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35631">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bCs/>
          <w:sz w:val="44"/>
          <w:szCs w:val="44"/>
          <w14:ligatures w14:val="none"/>
        </w:rPr>
      </w:pPr>
      <w:r>
        <w:rPr>
          <w:rFonts w:hint="eastAsia" w:ascii="方正小标宋简体" w:hAnsi="方正小标宋简体" w:eastAsia="方正小标宋简体" w:cs="方正小标宋简体"/>
          <w:b/>
          <w:bCs/>
          <w:sz w:val="44"/>
          <w:szCs w:val="44"/>
          <w14:ligatures w14:val="none"/>
        </w:rPr>
        <w:t>河北科技大学</w:t>
      </w:r>
      <w:r>
        <w:rPr>
          <w:rFonts w:hint="eastAsia" w:ascii="方正小标宋简体" w:hAnsi="方正小标宋简体" w:eastAsia="方正小标宋简体" w:cs="方正小标宋简体"/>
          <w:b/>
          <w:bCs/>
          <w:sz w:val="44"/>
          <w:szCs w:val="44"/>
          <w:lang w:eastAsia="zh-CN"/>
          <w14:ligatures w14:val="none"/>
        </w:rPr>
        <w:t>文法</w:t>
      </w:r>
      <w:r>
        <w:rPr>
          <w:rFonts w:hint="eastAsia" w:ascii="方正小标宋简体" w:hAnsi="方正小标宋简体" w:eastAsia="方正小标宋简体" w:cs="方正小标宋简体"/>
          <w:b/>
          <w:bCs/>
          <w:sz w:val="44"/>
          <w:szCs w:val="44"/>
          <w14:ligatures w14:val="none"/>
        </w:rPr>
        <w:t>学院</w:t>
      </w:r>
    </w:p>
    <w:p w14:paraId="6EFFA6B4">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bCs/>
          <w:sz w:val="44"/>
          <w:szCs w:val="44"/>
          <w14:ligatures w14:val="none"/>
        </w:rPr>
      </w:pPr>
      <w:r>
        <w:rPr>
          <w:rFonts w:hint="eastAsia" w:ascii="方正小标宋简体" w:hAnsi="方正小标宋简体" w:eastAsia="方正小标宋简体" w:cs="方正小标宋简体"/>
          <w:b/>
          <w:bCs/>
          <w:sz w:val="44"/>
          <w:szCs w:val="44"/>
          <w14:ligatures w14:val="none"/>
        </w:rPr>
        <w:t>推荐优秀应届本科毕业生免试攻读研究生</w:t>
      </w:r>
    </w:p>
    <w:p w14:paraId="2D52674A">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bCs/>
          <w:sz w:val="44"/>
          <w:szCs w:val="44"/>
          <w14:ligatures w14:val="none"/>
        </w:rPr>
      </w:pPr>
      <w:r>
        <w:rPr>
          <w:rFonts w:hint="eastAsia" w:ascii="方正小标宋简体" w:hAnsi="方正小标宋简体" w:eastAsia="方正小标宋简体" w:cs="方正小标宋简体"/>
          <w:b/>
          <w:bCs/>
          <w:sz w:val="44"/>
          <w:szCs w:val="44"/>
          <w14:ligatures w14:val="none"/>
        </w:rPr>
        <w:t>实施细则</w:t>
      </w:r>
    </w:p>
    <w:p w14:paraId="0119677B">
      <w:pPr>
        <w:spacing w:after="0" w:line="240" w:lineRule="auto"/>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为加强学院推荐优秀应届本科毕业生免试攻读研究生（以下简称“推免工作”）工作管理，充分保障学生权益，确保推免工作公平公正，根据《河北科技大学推荐优秀应届本科毕业生免试攻读研究生工作</w:t>
      </w:r>
      <w:r>
        <w:rPr>
          <w:rFonts w:hint="eastAsia" w:ascii="Times New Roman" w:hAnsi="Times New Roman" w:eastAsia="仿宋_GB2312" w:cs="Times New Roman"/>
          <w:sz w:val="32"/>
          <w:szCs w:val="32"/>
          <w:lang w:eastAsia="zh-CN"/>
        </w:rPr>
        <w:t>实施</w:t>
      </w:r>
      <w:r>
        <w:rPr>
          <w:rFonts w:hint="eastAsia" w:ascii="Times New Roman" w:hAnsi="Times New Roman" w:eastAsia="仿宋_GB2312" w:cs="Times New Roman"/>
          <w:sz w:val="32"/>
          <w:szCs w:val="32"/>
        </w:rPr>
        <w:t>办法》</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校教字〔2025〕12号）</w:t>
      </w:r>
      <w:r>
        <w:rPr>
          <w:rFonts w:hint="eastAsia" w:ascii="Times New Roman" w:hAnsi="Times New Roman" w:eastAsia="仿宋_GB2312" w:cs="Times New Roman"/>
          <w:sz w:val="32"/>
          <w:szCs w:val="32"/>
        </w:rPr>
        <w:t>和《河北科技大学推荐优秀应届本科毕业生免试攻读研究生附加成绩认定</w:t>
      </w:r>
      <w:r>
        <w:rPr>
          <w:rFonts w:hint="eastAsia" w:ascii="Times New Roman" w:hAnsi="Times New Roman" w:eastAsia="仿宋_GB2312" w:cs="Times New Roman"/>
          <w:sz w:val="32"/>
          <w:szCs w:val="32"/>
          <w:lang w:eastAsia="zh-CN"/>
        </w:rPr>
        <w:t>办法</w:t>
      </w:r>
      <w:r>
        <w:rPr>
          <w:rFonts w:hint="eastAsia" w:ascii="Times New Roman" w:hAnsi="Times New Roman" w:eastAsia="仿宋_GB2312" w:cs="Times New Roman"/>
          <w:sz w:val="32"/>
          <w:szCs w:val="32"/>
        </w:rPr>
        <w:t>》（校教字〔2025〕1</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号），结合学院实际，制定本细则。</w:t>
      </w:r>
    </w:p>
    <w:p w14:paraId="64134A14">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一、基本原则</w:t>
      </w:r>
    </w:p>
    <w:p w14:paraId="1C4790F4">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lang w:eastAsia="zh-CN"/>
          <w14:ligatures w14:val="none"/>
        </w:rPr>
        <w:t>推免工作要</w:t>
      </w:r>
      <w:r>
        <w:rPr>
          <w:rFonts w:hint="eastAsia" w:ascii="仿宋_GB2312" w:hAnsi="仿宋_GB2312" w:eastAsia="仿宋_GB2312" w:cs="仿宋_GB2312"/>
          <w:sz w:val="32"/>
          <w:szCs w:val="32"/>
          <w14:ligatures w14:val="none"/>
        </w:rPr>
        <w:t>牢牢把握服务国家重大战略和区域经济社会发展需求的工作定位和目标导向，坚持程序公开、机会公平、多维考察、能力导向、择优遴选、保证质量的原则，坚持德智体美劳全面衡量，择优选拔具有扎实专业基础和突出创新潜质的人才。</w:t>
      </w:r>
    </w:p>
    <w:p w14:paraId="67EC31B3">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二、组织机构</w:t>
      </w:r>
    </w:p>
    <w:p w14:paraId="1F5532C1">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学院成立由</w:t>
      </w:r>
      <w:r>
        <w:rPr>
          <w:rFonts w:hint="eastAsia" w:ascii="仿宋_GB2312" w:hAnsi="仿宋_GB2312" w:eastAsia="仿宋_GB2312" w:cs="仿宋_GB2312"/>
          <w:sz w:val="32"/>
          <w:szCs w:val="32"/>
          <w:lang w:eastAsia="zh-CN"/>
          <w14:ligatures w14:val="none"/>
        </w:rPr>
        <w:t>学院</w:t>
      </w:r>
      <w:r>
        <w:rPr>
          <w:rFonts w:hint="eastAsia" w:ascii="仿宋_GB2312" w:hAnsi="仿宋_GB2312" w:eastAsia="仿宋_GB2312" w:cs="仿宋_GB2312"/>
          <w:sz w:val="32"/>
          <w:szCs w:val="32"/>
          <w14:ligatures w14:val="none"/>
        </w:rPr>
        <w:t>党组织书记、院长任组长，主管本科生教学工作、研究生教育工作及科研管理工作的副院长和主管学生工作的副书记任副组长，教师代表、辅导员、学生代表等为成员的推免工作小组，</w:t>
      </w:r>
      <w:r>
        <w:rPr>
          <w:rFonts w:hint="eastAsia" w:ascii="仿宋_GB2312" w:hAnsi="仿宋_GB2312" w:eastAsia="仿宋_GB2312" w:cs="仿宋_GB2312"/>
          <w:sz w:val="32"/>
          <w:szCs w:val="32"/>
          <w:lang w:eastAsia="zh-CN"/>
          <w14:ligatures w14:val="none"/>
        </w:rPr>
        <w:t>负责</w:t>
      </w:r>
      <w:r>
        <w:rPr>
          <w:rFonts w:hint="eastAsia" w:ascii="仿宋_GB2312" w:hAnsi="仿宋_GB2312" w:eastAsia="仿宋_GB2312" w:cs="仿宋_GB2312"/>
          <w:sz w:val="32"/>
          <w:szCs w:val="32"/>
          <w14:ligatures w14:val="none"/>
        </w:rPr>
        <w:t>全面制定本学院《推荐优秀应届本科毕业生免试攻读硕士研究生</w:t>
      </w:r>
      <w:r>
        <w:rPr>
          <w:rFonts w:hint="eastAsia" w:ascii="仿宋_GB2312" w:hAnsi="仿宋_GB2312" w:eastAsia="仿宋_GB2312" w:cs="仿宋_GB2312"/>
          <w:sz w:val="32"/>
          <w:szCs w:val="32"/>
          <w:lang w:eastAsia="zh-CN"/>
          <w14:ligatures w14:val="none"/>
        </w:rPr>
        <w:t>实施</w:t>
      </w:r>
      <w:r>
        <w:rPr>
          <w:rFonts w:hint="eastAsia" w:ascii="仿宋_GB2312" w:hAnsi="仿宋_GB2312" w:eastAsia="仿宋_GB2312" w:cs="仿宋_GB2312"/>
          <w:sz w:val="32"/>
          <w:szCs w:val="32"/>
          <w14:ligatures w14:val="none"/>
        </w:rPr>
        <w:t>细则》，研究审定各专业推免名额分配等重要事宜。设置综合评定小组和专家评审小组，其中，综合评定小组负责推免工作的具体组织、协调、执行以及复议等事务；专家评审小组，成员需具有相关学科副高级及以上职称，不少于5人，并负责学科竞赛获奖、科研创新成果等学术成果的认定。</w:t>
      </w:r>
    </w:p>
    <w:p w14:paraId="047747E2">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三、推荐条件</w:t>
      </w:r>
    </w:p>
    <w:p w14:paraId="296A40EB">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申请推免资格的本科生须具备以下条件：</w:t>
      </w:r>
    </w:p>
    <w:p w14:paraId="7FB9247E">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lang w:val="en-US" w:eastAsia="zh-CN"/>
          <w14:ligatures w14:val="none"/>
        </w:rPr>
        <w:t>1.</w:t>
      </w:r>
      <w:r>
        <w:rPr>
          <w:rFonts w:hint="eastAsia" w:ascii="仿宋_GB2312" w:hAnsi="仿宋_GB2312" w:eastAsia="仿宋_GB2312" w:cs="仿宋_GB2312"/>
          <w:sz w:val="32"/>
          <w:szCs w:val="32"/>
          <w14:ligatures w14:val="none"/>
        </w:rPr>
        <w:t>具有高尚的爱国主义情操和集体主义精神，拥护中国共产党的领导，社会主义信念坚定，积极践行社会主义核心价值观，社会责任感强，道德品质高尚，思想积极向上，身心健康；</w:t>
      </w:r>
    </w:p>
    <w:p w14:paraId="6812B171">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lang w:val="en-US" w:eastAsia="zh-CN"/>
          <w14:ligatures w14:val="none"/>
        </w:rPr>
        <w:t>2.</w:t>
      </w:r>
      <w:r>
        <w:rPr>
          <w:rFonts w:hint="eastAsia" w:ascii="仿宋_GB2312" w:hAnsi="仿宋_GB2312" w:eastAsia="仿宋_GB2312" w:cs="仿宋_GB2312"/>
          <w:sz w:val="32"/>
          <w:szCs w:val="32"/>
          <w14:ligatures w14:val="none"/>
        </w:rPr>
        <w:t>遵守国家法律法规以及学校规章制度，诚实守信，品行优良，无任何考试违纪、作弊行为和学术诚信问题，无任何违法违纪受处分记录；</w:t>
      </w:r>
    </w:p>
    <w:p w14:paraId="39C3395D">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lang w:val="en-US" w:eastAsia="zh-CN"/>
          <w14:ligatures w14:val="none"/>
        </w:rPr>
        <w:t>3.</w:t>
      </w:r>
      <w:r>
        <w:rPr>
          <w:rFonts w:hint="eastAsia" w:ascii="仿宋_GB2312" w:hAnsi="仿宋_GB2312" w:eastAsia="仿宋_GB2312" w:cs="仿宋_GB2312"/>
          <w:sz w:val="32"/>
          <w:szCs w:val="32"/>
          <w14:ligatures w14:val="none"/>
        </w:rPr>
        <w:t>热爱所学专业，学风端正，勤奋学习，刻苦钻研，成绩优秀，学术研究兴趣浓厚，有较强的创新意识和创新能力，有志于在国内继续深造；</w:t>
      </w:r>
    </w:p>
    <w:p w14:paraId="7FAFF0EB">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lang w:val="en-US" w:eastAsia="zh-CN"/>
          <w14:ligatures w14:val="none"/>
        </w:rPr>
        <w:t>4.</w:t>
      </w:r>
      <w:r>
        <w:rPr>
          <w:rFonts w:hint="eastAsia" w:ascii="仿宋_GB2312" w:hAnsi="仿宋_GB2312" w:eastAsia="仿宋_GB2312" w:cs="仿宋_GB2312"/>
          <w:sz w:val="32"/>
          <w:szCs w:val="32"/>
          <w14:ligatures w14:val="none"/>
        </w:rPr>
        <w:t>推免工作资格认定前修完前六学期培养方案规定的必修课、学位课各门课程，获得全部学分，未出现过不及格课程，或仅出现过一门不及格课程且一次性通过补考或重修，转专业的学生，按转入后的专业培养方案核算；</w:t>
      </w:r>
    </w:p>
    <w:p w14:paraId="7C6560B9">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lang w:val="en-US" w:eastAsia="zh-CN"/>
          <w14:ligatures w14:val="none"/>
        </w:rPr>
        <w:t>5.</w:t>
      </w:r>
      <w:r>
        <w:rPr>
          <w:rFonts w:hint="eastAsia" w:ascii="仿宋_GB2312" w:hAnsi="仿宋_GB2312" w:eastAsia="仿宋_GB2312" w:cs="仿宋_GB2312"/>
          <w:sz w:val="32"/>
          <w:szCs w:val="32"/>
          <w14:ligatures w14:val="none"/>
        </w:rPr>
        <w:t>学业成绩位列本专业前20%（含）。学业成绩是指学生所学专业培养方案规定的前三学年的全部必修课和学位课（不含军事理论、军事训练及体育成绩）的正考加权平均成绩。</w:t>
      </w:r>
    </w:p>
    <w:p w14:paraId="12603576">
      <w:pPr>
        <w:spacing w:after="0" w:line="240" w:lineRule="auto"/>
        <w:ind w:firstLine="640" w:firstLineChars="200"/>
        <w:jc w:val="both"/>
        <w:rPr>
          <w:rFonts w:hint="default" w:ascii="仿宋_GB2312" w:hAnsi="仿宋_GB2312" w:eastAsia="仿宋_GB2312" w:cs="仿宋_GB2312"/>
          <w:sz w:val="32"/>
          <w:szCs w:val="32"/>
          <w:highlight w:val="none"/>
          <w:u w:val="none"/>
          <w:lang w:val="en-US" w:eastAsia="zh-CN"/>
          <w14:ligatures w14:val="none"/>
        </w:rPr>
      </w:pPr>
      <w:r>
        <w:rPr>
          <w:rFonts w:hint="eastAsia" w:ascii="仿宋_GB2312" w:hAnsi="仿宋_GB2312" w:eastAsia="仿宋_GB2312" w:cs="仿宋_GB2312"/>
          <w:sz w:val="32"/>
          <w:szCs w:val="32"/>
          <w:highlight w:val="none"/>
          <w:u w:val="none"/>
          <w:lang w:val="en-US" w:eastAsia="zh-CN"/>
          <w14:ligatures w14:val="none"/>
        </w:rPr>
        <w:t>6.参加过往届推免生遴选的，或有过留级或降级异动的学生不得推免研究生。</w:t>
      </w:r>
    </w:p>
    <w:p w14:paraId="2A8E7C3E">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四、推荐程序</w:t>
      </w:r>
    </w:p>
    <w:p w14:paraId="6F266771">
      <w:pPr>
        <w:spacing w:after="0" w:line="240" w:lineRule="auto"/>
        <w:ind w:firstLine="640" w:firstLineChars="200"/>
        <w:jc w:val="both"/>
        <w:rPr>
          <w:rFonts w:hint="eastAsia" w:ascii="仿宋_GB2312" w:hAnsi="仿宋_GB2312" w:eastAsia="仿宋_GB2312" w:cs="仿宋_GB2312"/>
          <w:sz w:val="32"/>
          <w:szCs w:val="32"/>
          <w:lang w:eastAsia="zh-CN"/>
          <w14:ligatures w14:val="none"/>
        </w:rPr>
      </w:pPr>
      <w:r>
        <w:rPr>
          <w:rFonts w:hint="eastAsia" w:ascii="仿宋_GB2312" w:hAnsi="仿宋_GB2312" w:eastAsia="仿宋_GB2312" w:cs="仿宋_GB2312"/>
          <w:sz w:val="32"/>
          <w:szCs w:val="32"/>
          <w14:ligatures w14:val="none"/>
        </w:rPr>
        <w:t>（一）</w:t>
      </w:r>
      <w:r>
        <w:rPr>
          <w:rFonts w:hint="eastAsia" w:ascii="仿宋_GB2312" w:hAnsi="仿宋_GB2312" w:eastAsia="仿宋_GB2312" w:cs="仿宋_GB2312"/>
          <w:sz w:val="32"/>
          <w:szCs w:val="32"/>
          <w:lang w:eastAsia="zh-CN"/>
          <w14:ligatures w14:val="none"/>
        </w:rPr>
        <w:t>开展推免宣讲</w:t>
      </w:r>
    </w:p>
    <w:p w14:paraId="5C2F7E3E">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学院根据学校相关文件</w:t>
      </w:r>
      <w:r>
        <w:rPr>
          <w:rFonts w:hint="eastAsia" w:ascii="仿宋_GB2312" w:hAnsi="仿宋_GB2312" w:eastAsia="仿宋_GB2312" w:cs="仿宋_GB2312"/>
          <w:sz w:val="32"/>
          <w:szCs w:val="32"/>
          <w:lang w:eastAsia="zh-CN"/>
          <w14:ligatures w14:val="none"/>
        </w:rPr>
        <w:t>和</w:t>
      </w:r>
      <w:r>
        <w:rPr>
          <w:rFonts w:hint="eastAsia" w:ascii="仿宋_GB2312" w:hAnsi="仿宋_GB2312" w:eastAsia="仿宋_GB2312" w:cs="仿宋_GB2312"/>
          <w:sz w:val="32"/>
          <w:szCs w:val="32"/>
          <w14:ligatures w14:val="none"/>
        </w:rPr>
        <w:t>本学院推免工作实施细则，做好推免的宣传宣讲工作，阐明推免的意义与条件，</w:t>
      </w:r>
      <w:r>
        <w:rPr>
          <w:rFonts w:hint="eastAsia" w:ascii="仿宋_GB2312" w:hAnsi="仿宋_GB2312" w:eastAsia="仿宋_GB2312" w:cs="仿宋_GB2312"/>
          <w:sz w:val="32"/>
          <w:szCs w:val="32"/>
          <w:lang w:eastAsia="zh-CN"/>
          <w14:ligatures w14:val="none"/>
        </w:rPr>
        <w:t>使学院师生清楚</w:t>
      </w:r>
      <w:r>
        <w:rPr>
          <w:rFonts w:hint="eastAsia" w:ascii="仿宋_GB2312" w:hAnsi="仿宋_GB2312" w:eastAsia="仿宋_GB2312" w:cs="仿宋_GB2312"/>
          <w:sz w:val="32"/>
          <w:szCs w:val="32"/>
          <w14:ligatures w14:val="none"/>
        </w:rPr>
        <w:t>推荐标准及</w:t>
      </w:r>
      <w:r>
        <w:rPr>
          <w:rFonts w:hint="eastAsia" w:ascii="仿宋_GB2312" w:hAnsi="仿宋_GB2312" w:eastAsia="仿宋_GB2312" w:cs="仿宋_GB2312"/>
          <w:sz w:val="32"/>
          <w:szCs w:val="32"/>
          <w:lang w:eastAsia="zh-CN"/>
          <w14:ligatures w14:val="none"/>
        </w:rPr>
        <w:t>流程</w:t>
      </w:r>
      <w:r>
        <w:rPr>
          <w:rFonts w:hint="eastAsia" w:ascii="仿宋_GB2312" w:hAnsi="仿宋_GB2312" w:eastAsia="仿宋_GB2312" w:cs="仿宋_GB2312"/>
          <w:sz w:val="32"/>
          <w:szCs w:val="32"/>
          <w14:ligatures w14:val="none"/>
        </w:rPr>
        <w:t>，确保推免工作公开、公平、公正。</w:t>
      </w:r>
    </w:p>
    <w:p w14:paraId="1DEFCB93">
      <w:pPr>
        <w:spacing w:after="0" w:line="240" w:lineRule="auto"/>
        <w:ind w:firstLine="640" w:firstLineChars="200"/>
        <w:jc w:val="both"/>
        <w:rPr>
          <w:rFonts w:hint="default"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14:ligatures w14:val="none"/>
        </w:rPr>
        <w:t>（二）</w:t>
      </w:r>
      <w:r>
        <w:rPr>
          <w:rFonts w:hint="eastAsia" w:ascii="仿宋_GB2312" w:hAnsi="仿宋_GB2312" w:eastAsia="仿宋_GB2312" w:cs="仿宋_GB2312"/>
          <w:sz w:val="32"/>
          <w:szCs w:val="32"/>
          <w:lang w:val="en-US" w:eastAsia="zh-CN"/>
          <w14:ligatures w14:val="none"/>
        </w:rPr>
        <w:t>个人申报</w:t>
      </w:r>
    </w:p>
    <w:p w14:paraId="1E84D755">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根据推免工作通知要求，</w:t>
      </w:r>
      <w:r>
        <w:rPr>
          <w:rFonts w:hint="eastAsia" w:ascii="仿宋_GB2312" w:hAnsi="仿宋_GB2312" w:eastAsia="仿宋_GB2312" w:cs="仿宋_GB2312"/>
          <w:sz w:val="32"/>
          <w:szCs w:val="32"/>
          <w:lang w:val="en-US" w:eastAsia="zh-CN"/>
          <w14:ligatures w14:val="none"/>
        </w:rPr>
        <w:t>具有推免资格且有意愿进行推免的</w:t>
      </w:r>
      <w:r>
        <w:rPr>
          <w:rFonts w:hint="eastAsia" w:ascii="仿宋_GB2312" w:hAnsi="仿宋_GB2312" w:eastAsia="仿宋_GB2312" w:cs="仿宋_GB2312"/>
          <w:sz w:val="32"/>
          <w:szCs w:val="32"/>
          <w:lang w:eastAsia="zh-CN"/>
          <w14:ligatures w14:val="none"/>
        </w:rPr>
        <w:t>申请人须</w:t>
      </w:r>
      <w:r>
        <w:rPr>
          <w:rFonts w:hint="eastAsia" w:ascii="仿宋_GB2312" w:hAnsi="仿宋_GB2312" w:eastAsia="仿宋_GB2312" w:cs="仿宋_GB2312"/>
          <w:sz w:val="32"/>
          <w:szCs w:val="32"/>
          <w14:ligatures w14:val="none"/>
        </w:rPr>
        <w:t>填写《河北科技大学推荐优秀本科毕业生免试攻读研究生资格申请表》，</w:t>
      </w:r>
      <w:r>
        <w:rPr>
          <w:rFonts w:hint="eastAsia" w:ascii="仿宋_GB2312" w:hAnsi="仿宋_GB2312" w:eastAsia="仿宋_GB2312" w:cs="仿宋_GB2312"/>
          <w:sz w:val="32"/>
          <w:szCs w:val="32"/>
          <w:lang w:eastAsia="zh-CN"/>
          <w14:ligatures w14:val="none"/>
        </w:rPr>
        <w:t>经</w:t>
      </w:r>
      <w:r>
        <w:rPr>
          <w:rFonts w:hint="eastAsia" w:ascii="仿宋_GB2312" w:hAnsi="仿宋_GB2312" w:eastAsia="仿宋_GB2312" w:cs="仿宋_GB2312"/>
          <w:sz w:val="32"/>
          <w:szCs w:val="32"/>
          <w14:ligatures w14:val="none"/>
        </w:rPr>
        <w:t>个人签字后</w:t>
      </w:r>
      <w:r>
        <w:rPr>
          <w:rFonts w:hint="eastAsia" w:ascii="仿宋_GB2312" w:hAnsi="仿宋_GB2312" w:eastAsia="仿宋_GB2312" w:cs="仿宋_GB2312"/>
          <w:sz w:val="32"/>
          <w:szCs w:val="32"/>
          <w:lang w:eastAsia="zh-CN"/>
          <w14:ligatures w14:val="none"/>
        </w:rPr>
        <w:t>与</w:t>
      </w:r>
      <w:r>
        <w:rPr>
          <w:rFonts w:hint="eastAsia" w:ascii="仿宋_GB2312" w:hAnsi="仿宋_GB2312" w:eastAsia="仿宋_GB2312" w:cs="仿宋_GB2312"/>
          <w:sz w:val="32"/>
          <w:szCs w:val="32"/>
          <w14:ligatures w14:val="none"/>
        </w:rPr>
        <w:t>相关佐证</w:t>
      </w:r>
      <w:r>
        <w:rPr>
          <w:rFonts w:hint="eastAsia" w:ascii="仿宋_GB2312" w:hAnsi="仿宋_GB2312" w:eastAsia="仿宋_GB2312" w:cs="仿宋_GB2312"/>
          <w:sz w:val="32"/>
          <w:szCs w:val="32"/>
          <w:lang w:eastAsia="zh-CN"/>
          <w14:ligatures w14:val="none"/>
        </w:rPr>
        <w:t>材料</w:t>
      </w:r>
      <w:r>
        <w:rPr>
          <w:rFonts w:hint="eastAsia" w:ascii="仿宋_GB2312" w:hAnsi="仿宋_GB2312" w:eastAsia="仿宋_GB2312" w:cs="仿宋_GB2312"/>
          <w:sz w:val="32"/>
          <w:szCs w:val="32"/>
          <w14:ligatures w14:val="none"/>
        </w:rPr>
        <w:t>（包括竞赛获奖证书、专利证书、论文复印件等）</w:t>
      </w:r>
      <w:r>
        <w:rPr>
          <w:rFonts w:hint="eastAsia" w:ascii="仿宋_GB2312" w:hAnsi="仿宋_GB2312" w:eastAsia="仿宋_GB2312" w:cs="仿宋_GB2312"/>
          <w:sz w:val="32"/>
          <w:szCs w:val="32"/>
          <w:lang w:eastAsia="zh-CN"/>
          <w14:ligatures w14:val="none"/>
        </w:rPr>
        <w:t>一并</w:t>
      </w:r>
      <w:r>
        <w:rPr>
          <w:rFonts w:hint="eastAsia" w:ascii="仿宋_GB2312" w:hAnsi="仿宋_GB2312" w:eastAsia="仿宋_GB2312" w:cs="仿宋_GB2312"/>
          <w:sz w:val="32"/>
          <w:szCs w:val="32"/>
          <w14:ligatures w14:val="none"/>
        </w:rPr>
        <w:t>在规定期限内提交学院教学工作办公室。</w:t>
      </w:r>
    </w:p>
    <w:p w14:paraId="52DC8C81">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（三）确定拟推荐</w:t>
      </w:r>
      <w:r>
        <w:rPr>
          <w:rFonts w:hint="eastAsia" w:ascii="仿宋_GB2312" w:hAnsi="仿宋_GB2312" w:eastAsia="仿宋_GB2312" w:cs="仿宋_GB2312"/>
          <w:sz w:val="32"/>
          <w:szCs w:val="32"/>
          <w:lang w:eastAsia="zh-CN"/>
          <w14:ligatures w14:val="none"/>
        </w:rPr>
        <w:t>及候补</w:t>
      </w:r>
      <w:r>
        <w:rPr>
          <w:rFonts w:hint="eastAsia" w:ascii="仿宋_GB2312" w:hAnsi="仿宋_GB2312" w:eastAsia="仿宋_GB2312" w:cs="仿宋_GB2312"/>
          <w:sz w:val="32"/>
          <w:szCs w:val="32"/>
          <w14:ligatures w14:val="none"/>
        </w:rPr>
        <w:t>名单</w:t>
      </w:r>
    </w:p>
    <w:p w14:paraId="26640FB7">
      <w:pPr>
        <w:spacing w:after="0" w:line="240" w:lineRule="auto"/>
        <w:ind w:firstLine="640" w:firstLineChars="200"/>
        <w:jc w:val="both"/>
        <w:rPr>
          <w:rFonts w:hint="default"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lang w:val="en-US" w:eastAsia="zh-CN"/>
          <w14:ligatures w14:val="none"/>
        </w:rPr>
        <w:t>1.学院综合评定小组对申请人进行推免资格审核。</w:t>
      </w:r>
    </w:p>
    <w:p w14:paraId="636DDB01">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lang w:val="en-US" w:eastAsia="zh-CN"/>
          <w14:ligatures w14:val="none"/>
        </w:rPr>
        <w:t>2.</w:t>
      </w:r>
      <w:r>
        <w:rPr>
          <w:rFonts w:hint="eastAsia" w:ascii="仿宋_GB2312" w:hAnsi="仿宋_GB2312" w:eastAsia="仿宋_GB2312" w:cs="仿宋_GB2312"/>
          <w:sz w:val="32"/>
          <w:szCs w:val="32"/>
          <w14:ligatures w14:val="none"/>
        </w:rPr>
        <w:t>学院专家评审小组对</w:t>
      </w:r>
      <w:r>
        <w:rPr>
          <w:rFonts w:hint="eastAsia" w:ascii="仿宋_GB2312" w:hAnsi="仿宋_GB2312" w:eastAsia="仿宋_GB2312" w:cs="仿宋_GB2312"/>
          <w:sz w:val="32"/>
          <w:szCs w:val="32"/>
          <w:lang w:val="en-US" w:eastAsia="zh-CN"/>
          <w14:ligatures w14:val="none"/>
        </w:rPr>
        <w:t>申请人</w:t>
      </w:r>
      <w:r>
        <w:rPr>
          <w:rFonts w:hint="eastAsia" w:ascii="仿宋_GB2312" w:hAnsi="仿宋_GB2312" w:eastAsia="仿宋_GB2312" w:cs="仿宋_GB2312"/>
          <w:sz w:val="32"/>
          <w:szCs w:val="32"/>
          <w14:ligatures w14:val="none"/>
        </w:rPr>
        <w:t>竞赛获奖奖项及内容、科研创新成果进行审核评定，并组织相关</w:t>
      </w:r>
      <w:r>
        <w:rPr>
          <w:rFonts w:hint="eastAsia" w:ascii="仿宋_GB2312" w:hAnsi="仿宋_GB2312" w:eastAsia="仿宋_GB2312" w:cs="仿宋_GB2312"/>
          <w:sz w:val="32"/>
          <w:szCs w:val="32"/>
          <w:lang w:eastAsia="zh-CN"/>
          <w14:ligatures w14:val="none"/>
        </w:rPr>
        <w:t>申请人</w:t>
      </w:r>
      <w:r>
        <w:rPr>
          <w:rFonts w:hint="eastAsia" w:ascii="仿宋_GB2312" w:hAnsi="仿宋_GB2312" w:eastAsia="仿宋_GB2312" w:cs="仿宋_GB2312"/>
          <w:sz w:val="32"/>
          <w:szCs w:val="32"/>
          <w14:ligatures w14:val="none"/>
        </w:rPr>
        <w:t>在一定范围内公开答辩，从严把握受社会质疑较多的赛事、刊物，评价重点聚焦到创新质量和个人贡献，排除抄袭、造假、冒名和有名无实等情况。每位专家评审小组成员均要给出明确审核鉴定意见并签字存档，答辩过程要全程录音录像，答辩结果要进行公示，未通过审核鉴定或答辩的，不得纳入推免附加成绩计算体系，对于弄虚作假等存在学术不端的学生中止推免资格。</w:t>
      </w:r>
    </w:p>
    <w:p w14:paraId="4909C6EF">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lang w:eastAsia="zh-CN"/>
          <w14:ligatures w14:val="none"/>
        </w:rPr>
        <w:t>学院</w:t>
      </w:r>
      <w:r>
        <w:rPr>
          <w:rFonts w:hint="eastAsia" w:ascii="仿宋_GB2312" w:hAnsi="仿宋_GB2312" w:eastAsia="仿宋_GB2312" w:cs="仿宋_GB2312"/>
          <w:sz w:val="32"/>
          <w:szCs w:val="32"/>
          <w14:ligatures w14:val="none"/>
        </w:rPr>
        <w:t>综合评定小组从政治态度、思想表现、道德品质、科学精神、诚实守信、遵纪守法等方面对</w:t>
      </w:r>
      <w:r>
        <w:rPr>
          <w:rFonts w:hint="eastAsia" w:ascii="仿宋_GB2312" w:hAnsi="仿宋_GB2312" w:eastAsia="仿宋_GB2312" w:cs="仿宋_GB2312"/>
          <w:sz w:val="32"/>
          <w:szCs w:val="32"/>
          <w:lang w:eastAsia="zh-CN"/>
          <w14:ligatures w14:val="none"/>
        </w:rPr>
        <w:t>申请人</w:t>
      </w:r>
      <w:r>
        <w:rPr>
          <w:rFonts w:hint="eastAsia" w:ascii="仿宋_GB2312" w:hAnsi="仿宋_GB2312" w:eastAsia="仿宋_GB2312" w:cs="仿宋_GB2312"/>
          <w:sz w:val="32"/>
          <w:szCs w:val="32"/>
          <w14:ligatures w14:val="none"/>
        </w:rPr>
        <w:t>进行综合评定</w:t>
      </w:r>
      <w:r>
        <w:rPr>
          <w:rFonts w:hint="eastAsia" w:ascii="仿宋_GB2312" w:hAnsi="仿宋_GB2312" w:eastAsia="仿宋_GB2312" w:cs="仿宋_GB2312"/>
          <w:sz w:val="32"/>
          <w:szCs w:val="32"/>
          <w:lang w:eastAsia="zh-CN"/>
          <w14:ligatures w14:val="none"/>
        </w:rPr>
        <w:t>，并</w:t>
      </w:r>
      <w:r>
        <w:rPr>
          <w:rFonts w:hint="eastAsia" w:ascii="仿宋_GB2312" w:hAnsi="仿宋_GB2312" w:eastAsia="仿宋_GB2312" w:cs="仿宋_GB2312"/>
          <w:sz w:val="32"/>
          <w:szCs w:val="32"/>
          <w14:ligatures w14:val="none"/>
        </w:rPr>
        <w:t>按照学校</w:t>
      </w:r>
      <w:r>
        <w:rPr>
          <w:rFonts w:hint="eastAsia" w:ascii="仿宋_GB2312" w:hAnsi="仿宋_GB2312" w:eastAsia="仿宋_GB2312" w:cs="仿宋_GB2312"/>
          <w:sz w:val="32"/>
          <w:szCs w:val="32"/>
          <w:lang w:eastAsia="zh-CN"/>
          <w14:ligatures w14:val="none"/>
        </w:rPr>
        <w:t>推免成绩计算</w:t>
      </w:r>
      <w:r>
        <w:rPr>
          <w:rFonts w:hint="eastAsia" w:ascii="仿宋_GB2312" w:hAnsi="仿宋_GB2312" w:eastAsia="仿宋_GB2312" w:cs="仿宋_GB2312"/>
          <w:sz w:val="32"/>
          <w:szCs w:val="32"/>
          <w14:ligatures w14:val="none"/>
        </w:rPr>
        <w:t>指标体系，对</w:t>
      </w:r>
      <w:r>
        <w:rPr>
          <w:rFonts w:hint="eastAsia" w:ascii="仿宋_GB2312" w:hAnsi="仿宋_GB2312" w:eastAsia="仿宋_GB2312" w:cs="仿宋_GB2312"/>
          <w:sz w:val="32"/>
          <w:szCs w:val="32"/>
          <w:lang w:val="en-US" w:eastAsia="zh-CN"/>
          <w14:ligatures w14:val="none"/>
        </w:rPr>
        <w:t>申请人</w:t>
      </w:r>
      <w:r>
        <w:rPr>
          <w:rFonts w:hint="eastAsia" w:ascii="仿宋_GB2312" w:hAnsi="仿宋_GB2312" w:eastAsia="仿宋_GB2312" w:cs="仿宋_GB2312"/>
          <w:sz w:val="32"/>
          <w:szCs w:val="32"/>
          <w14:ligatures w14:val="none"/>
        </w:rPr>
        <w:t>进行</w:t>
      </w:r>
      <w:r>
        <w:rPr>
          <w:rFonts w:hint="eastAsia" w:ascii="仿宋_GB2312" w:hAnsi="仿宋_GB2312" w:eastAsia="仿宋_GB2312" w:cs="仿宋_GB2312"/>
          <w:sz w:val="32"/>
          <w:szCs w:val="32"/>
          <w:lang w:eastAsia="zh-CN"/>
          <w14:ligatures w14:val="none"/>
        </w:rPr>
        <w:t>推免成绩计算，</w:t>
      </w:r>
      <w:r>
        <w:rPr>
          <w:rFonts w:hint="eastAsia" w:ascii="仿宋_GB2312" w:hAnsi="仿宋_GB2312" w:eastAsia="仿宋_GB2312" w:cs="仿宋_GB2312"/>
          <w:sz w:val="32"/>
          <w:szCs w:val="32"/>
          <w14:ligatures w14:val="none"/>
        </w:rPr>
        <w:t>从高到低依次</w:t>
      </w:r>
      <w:r>
        <w:rPr>
          <w:rFonts w:hint="eastAsia" w:ascii="仿宋_GB2312" w:hAnsi="仿宋_GB2312" w:eastAsia="仿宋_GB2312" w:cs="仿宋_GB2312"/>
          <w:sz w:val="32"/>
          <w:szCs w:val="32"/>
          <w:lang w:eastAsia="zh-CN"/>
          <w14:ligatures w14:val="none"/>
        </w:rPr>
        <w:t>排名。</w:t>
      </w:r>
    </w:p>
    <w:p w14:paraId="74457451">
      <w:pPr>
        <w:numPr>
          <w:ilvl w:val="0"/>
          <w:numId w:val="0"/>
        </w:numPr>
        <w:spacing w:after="0" w:line="240" w:lineRule="auto"/>
        <w:ind w:firstLine="640" w:firstLineChars="200"/>
        <w:jc w:val="both"/>
        <w:rPr>
          <w:rFonts w:hint="default" w:ascii="仿宋_GB2312" w:hAnsi="仿宋_GB2312" w:eastAsia="仿宋_GB2312" w:cs="仿宋_GB2312"/>
          <w:sz w:val="32"/>
          <w:szCs w:val="32"/>
          <w:highlight w:val="none"/>
          <w:u w:val="none"/>
          <w:lang w:val="en-US" w:eastAsia="zh-CN"/>
          <w14:ligatures w14:val="none"/>
        </w:rPr>
      </w:pPr>
      <w:r>
        <w:rPr>
          <w:rFonts w:hint="eastAsia" w:ascii="仿宋_GB2312" w:hAnsi="仿宋_GB2312" w:eastAsia="仿宋_GB2312" w:cs="仿宋_GB2312"/>
          <w:sz w:val="32"/>
          <w:szCs w:val="32"/>
          <w:highlight w:val="none"/>
          <w:u w:val="none"/>
          <w:lang w:val="en-US" w:eastAsia="zh-CN"/>
          <w14:ligatures w14:val="none"/>
        </w:rPr>
        <w:t>3.学院推免工作小组根据学生推免成绩排名以及本学院推免生名额确定拟推荐及候补学生名单。</w:t>
      </w:r>
    </w:p>
    <w:p w14:paraId="0854F9EB">
      <w:pPr>
        <w:spacing w:after="0" w:line="240" w:lineRule="auto"/>
        <w:ind w:firstLine="640" w:firstLineChars="200"/>
        <w:jc w:val="both"/>
        <w:rPr>
          <w:rFonts w:hint="default"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14:ligatures w14:val="none"/>
        </w:rPr>
        <w:t>（</w:t>
      </w:r>
      <w:r>
        <w:rPr>
          <w:rFonts w:hint="eastAsia" w:ascii="仿宋_GB2312" w:hAnsi="仿宋_GB2312" w:eastAsia="仿宋_GB2312" w:cs="仿宋_GB2312"/>
          <w:sz w:val="32"/>
          <w:szCs w:val="32"/>
          <w:lang w:eastAsia="zh-CN"/>
          <w14:ligatures w14:val="none"/>
        </w:rPr>
        <w:t>四</w:t>
      </w:r>
      <w:r>
        <w:rPr>
          <w:rFonts w:hint="eastAsia" w:ascii="仿宋_GB2312" w:hAnsi="仿宋_GB2312" w:eastAsia="仿宋_GB2312" w:cs="仿宋_GB2312"/>
          <w:sz w:val="32"/>
          <w:szCs w:val="32"/>
          <w14:ligatures w14:val="none"/>
        </w:rPr>
        <w:t>）</w:t>
      </w:r>
      <w:r>
        <w:rPr>
          <w:rFonts w:hint="eastAsia" w:ascii="仿宋_GB2312" w:hAnsi="仿宋_GB2312" w:eastAsia="仿宋_GB2312" w:cs="仿宋_GB2312"/>
          <w:sz w:val="32"/>
          <w:szCs w:val="32"/>
          <w:lang w:val="en-US" w:eastAsia="zh-CN"/>
          <w14:ligatures w14:val="none"/>
        </w:rPr>
        <w:t>学院公示及拟推荐名单上报</w:t>
      </w:r>
    </w:p>
    <w:p w14:paraId="6E7C95AC">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学院对</w:t>
      </w:r>
      <w:r>
        <w:rPr>
          <w:rFonts w:hint="eastAsia" w:ascii="仿宋_GB2312" w:hAnsi="仿宋_GB2312" w:eastAsia="仿宋_GB2312" w:cs="仿宋_GB2312"/>
          <w:sz w:val="32"/>
          <w:szCs w:val="32"/>
          <w:lang w:eastAsia="zh-CN"/>
          <w14:ligatures w14:val="none"/>
        </w:rPr>
        <w:t>审核后的</w:t>
      </w:r>
      <w:r>
        <w:rPr>
          <w:rFonts w:hint="eastAsia" w:ascii="仿宋_GB2312" w:hAnsi="仿宋_GB2312" w:eastAsia="仿宋_GB2312" w:cs="仿宋_GB2312"/>
          <w:sz w:val="32"/>
          <w:szCs w:val="32"/>
          <w14:ligatures w14:val="none"/>
        </w:rPr>
        <w:t>拟推荐</w:t>
      </w:r>
      <w:r>
        <w:rPr>
          <w:rFonts w:hint="eastAsia" w:ascii="仿宋_GB2312" w:hAnsi="仿宋_GB2312" w:eastAsia="仿宋_GB2312" w:cs="仿宋_GB2312"/>
          <w:sz w:val="32"/>
          <w:szCs w:val="32"/>
          <w:lang w:eastAsia="zh-CN"/>
          <w14:ligatures w14:val="none"/>
        </w:rPr>
        <w:t>及候补学生</w:t>
      </w:r>
      <w:r>
        <w:rPr>
          <w:rFonts w:hint="eastAsia" w:ascii="仿宋_GB2312" w:hAnsi="仿宋_GB2312" w:eastAsia="仿宋_GB2312" w:cs="仿宋_GB2312"/>
          <w:sz w:val="32"/>
          <w:szCs w:val="32"/>
          <w14:ligatures w14:val="none"/>
        </w:rPr>
        <w:t>名单在学院官方网站和显著公告栏予以公示，公示期3</w:t>
      </w:r>
      <w:r>
        <w:rPr>
          <w:rFonts w:hint="eastAsia" w:ascii="仿宋_GB2312" w:hAnsi="仿宋_GB2312" w:eastAsia="仿宋_GB2312" w:cs="仿宋_GB2312"/>
          <w:sz w:val="32"/>
          <w:szCs w:val="32"/>
          <w:lang w:eastAsia="zh-CN"/>
          <w14:ligatures w14:val="none"/>
        </w:rPr>
        <w:t>天。</w:t>
      </w:r>
      <w:r>
        <w:rPr>
          <w:rFonts w:hint="eastAsia" w:ascii="仿宋_GB2312" w:hAnsi="仿宋_GB2312" w:eastAsia="仿宋_GB2312" w:cs="仿宋_GB2312"/>
          <w:sz w:val="32"/>
          <w:szCs w:val="32"/>
          <w14:ligatures w14:val="none"/>
        </w:rPr>
        <w:t>公示无异议后，向学校推免工作领导小组上报</w:t>
      </w:r>
      <w:r>
        <w:rPr>
          <w:rFonts w:hint="eastAsia" w:ascii="仿宋_GB2312" w:hAnsi="仿宋_GB2312" w:eastAsia="仿宋_GB2312" w:cs="仿宋_GB2312"/>
          <w:sz w:val="32"/>
          <w:szCs w:val="32"/>
          <w:lang w:eastAsia="zh-CN"/>
          <w14:ligatures w14:val="none"/>
        </w:rPr>
        <w:t>学院</w:t>
      </w:r>
      <w:r>
        <w:rPr>
          <w:rFonts w:hint="eastAsia" w:ascii="仿宋_GB2312" w:hAnsi="仿宋_GB2312" w:eastAsia="仿宋_GB2312" w:cs="仿宋_GB2312"/>
          <w:sz w:val="32"/>
          <w:szCs w:val="32"/>
          <w14:ligatures w14:val="none"/>
        </w:rPr>
        <w:t>拟推荐名单</w:t>
      </w:r>
      <w:r>
        <w:rPr>
          <w:rFonts w:hint="eastAsia" w:ascii="仿宋_GB2312" w:hAnsi="仿宋_GB2312" w:eastAsia="仿宋_GB2312" w:cs="仿宋_GB2312"/>
          <w:sz w:val="32"/>
          <w:szCs w:val="32"/>
          <w:lang w:eastAsia="zh-CN"/>
          <w14:ligatures w14:val="none"/>
        </w:rPr>
        <w:t>，</w:t>
      </w:r>
      <w:r>
        <w:rPr>
          <w:rFonts w:hint="eastAsia" w:ascii="仿宋_GB2312" w:hAnsi="仿宋_GB2312" w:eastAsia="仿宋_GB2312" w:cs="仿宋_GB2312"/>
          <w:sz w:val="32"/>
          <w:szCs w:val="32"/>
          <w14:ligatures w14:val="none"/>
        </w:rPr>
        <w:t>所有上报材料须</w:t>
      </w:r>
      <w:r>
        <w:rPr>
          <w:rFonts w:hint="eastAsia" w:ascii="仿宋_GB2312" w:hAnsi="仿宋_GB2312" w:eastAsia="仿宋_GB2312" w:cs="仿宋_GB2312"/>
          <w:sz w:val="32"/>
          <w:szCs w:val="32"/>
          <w:lang w:eastAsia="zh-CN"/>
          <w14:ligatures w14:val="none"/>
        </w:rPr>
        <w:t>按照学校要求由相关</w:t>
      </w:r>
      <w:r>
        <w:rPr>
          <w:rFonts w:hint="eastAsia" w:ascii="仿宋_GB2312" w:hAnsi="仿宋_GB2312" w:eastAsia="仿宋_GB2312" w:cs="仿宋_GB2312"/>
          <w:sz w:val="32"/>
          <w:szCs w:val="32"/>
          <w14:ligatures w14:val="none"/>
        </w:rPr>
        <w:t>人员签字确认</w:t>
      </w:r>
      <w:r>
        <w:rPr>
          <w:rFonts w:hint="eastAsia" w:ascii="仿宋_GB2312" w:hAnsi="仿宋_GB2312" w:eastAsia="仿宋_GB2312" w:cs="仿宋_GB2312"/>
          <w:sz w:val="32"/>
          <w:szCs w:val="32"/>
          <w:lang w:eastAsia="zh-CN"/>
          <w14:ligatures w14:val="none"/>
        </w:rPr>
        <w:t>。</w:t>
      </w:r>
      <w:r>
        <w:rPr>
          <w:rFonts w:hint="eastAsia" w:ascii="仿宋_GB2312" w:hAnsi="仿宋_GB2312" w:eastAsia="仿宋_GB2312" w:cs="仿宋_GB2312"/>
          <w:sz w:val="32"/>
          <w:szCs w:val="32"/>
          <w14:ligatures w14:val="none"/>
        </w:rPr>
        <w:t>在学院公示结束前，</w:t>
      </w:r>
      <w:r>
        <w:rPr>
          <w:rFonts w:hint="eastAsia" w:ascii="仿宋_GB2312" w:hAnsi="仿宋_GB2312" w:eastAsia="仿宋_GB2312" w:cs="仿宋_GB2312"/>
          <w:sz w:val="32"/>
          <w:szCs w:val="32"/>
          <w:lang w:eastAsia="zh-CN"/>
          <w14:ligatures w14:val="none"/>
        </w:rPr>
        <w:t>若拟推荐人</w:t>
      </w:r>
      <w:r>
        <w:rPr>
          <w:rFonts w:hint="eastAsia" w:ascii="仿宋_GB2312" w:hAnsi="仿宋_GB2312" w:eastAsia="仿宋_GB2312" w:cs="仿宋_GB2312"/>
          <w:sz w:val="32"/>
          <w:szCs w:val="32"/>
          <w14:ligatures w14:val="none"/>
        </w:rPr>
        <w:t>自愿放弃申请推免资格</w:t>
      </w:r>
      <w:r>
        <w:rPr>
          <w:rFonts w:hint="eastAsia" w:ascii="仿宋_GB2312" w:hAnsi="仿宋_GB2312" w:eastAsia="仿宋_GB2312" w:cs="仿宋_GB2312"/>
          <w:sz w:val="32"/>
          <w:szCs w:val="32"/>
          <w:lang w:eastAsia="zh-CN"/>
          <w14:ligatures w14:val="none"/>
        </w:rPr>
        <w:t>，须按学校要求提交本人签字的《河北科技大学拟被推免学生放弃推免资格申请表》，学院将</w:t>
      </w:r>
      <w:r>
        <w:rPr>
          <w:rFonts w:hint="eastAsia" w:ascii="仿宋_GB2312" w:hAnsi="仿宋_GB2312" w:eastAsia="仿宋_GB2312" w:cs="仿宋_GB2312"/>
          <w:sz w:val="32"/>
          <w:szCs w:val="32"/>
          <w14:ligatures w14:val="none"/>
        </w:rPr>
        <w:t>严格按照</w:t>
      </w:r>
      <w:r>
        <w:rPr>
          <w:rFonts w:hint="eastAsia" w:ascii="仿宋_GB2312" w:hAnsi="仿宋_GB2312" w:eastAsia="仿宋_GB2312" w:cs="仿宋_GB2312"/>
          <w:sz w:val="32"/>
          <w:szCs w:val="32"/>
          <w:lang w:eastAsia="zh-CN"/>
          <w14:ligatures w14:val="none"/>
        </w:rPr>
        <w:t>候补学生名单的</w:t>
      </w:r>
      <w:r>
        <w:rPr>
          <w:rFonts w:hint="eastAsia" w:ascii="仿宋_GB2312" w:hAnsi="仿宋_GB2312" w:eastAsia="仿宋_GB2312" w:cs="仿宋_GB2312"/>
          <w:sz w:val="32"/>
          <w:szCs w:val="32"/>
          <w14:ligatures w14:val="none"/>
        </w:rPr>
        <w:t>成绩排名顺序，依次递补</w:t>
      </w:r>
      <w:r>
        <w:rPr>
          <w:rFonts w:hint="eastAsia" w:ascii="仿宋_GB2312" w:hAnsi="仿宋_GB2312" w:eastAsia="仿宋_GB2312" w:cs="仿宋_GB2312"/>
          <w:sz w:val="32"/>
          <w:szCs w:val="32"/>
          <w:lang w:eastAsia="zh-CN"/>
          <w14:ligatures w14:val="none"/>
        </w:rPr>
        <w:t>，不再另行公示</w:t>
      </w:r>
      <w:r>
        <w:rPr>
          <w:rFonts w:hint="eastAsia" w:ascii="仿宋_GB2312" w:hAnsi="仿宋_GB2312" w:eastAsia="仿宋_GB2312" w:cs="仿宋_GB2312"/>
          <w:sz w:val="32"/>
          <w:szCs w:val="32"/>
          <w14:ligatures w14:val="none"/>
        </w:rPr>
        <w:t>。</w:t>
      </w:r>
    </w:p>
    <w:p w14:paraId="16E0D445">
      <w:pPr>
        <w:numPr>
          <w:ilvl w:val="0"/>
          <w:numId w:val="1"/>
        </w:numPr>
        <w:spacing w:after="0" w:line="240" w:lineRule="auto"/>
        <w:ind w:firstLine="640" w:firstLineChars="200"/>
        <w:jc w:val="both"/>
        <w:rPr>
          <w:rFonts w:hint="eastAsia"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lang w:val="en-US" w:eastAsia="zh-CN"/>
          <w14:ligatures w14:val="none"/>
        </w:rPr>
        <w:t>获得推免资格的本科生，在毕业前有以下情形者，将取消其推免资格：</w:t>
      </w:r>
    </w:p>
    <w:p w14:paraId="25F77E85">
      <w:pPr>
        <w:numPr>
          <w:ilvl w:val="0"/>
          <w:numId w:val="0"/>
        </w:numPr>
        <w:spacing w:after="0" w:line="240" w:lineRule="auto"/>
        <w:ind w:firstLine="640" w:firstLineChars="200"/>
        <w:jc w:val="both"/>
        <w:rPr>
          <w:rFonts w:hint="eastAsia" w:ascii="仿宋_GB2312" w:hAnsi="仿宋_GB2312" w:eastAsia="仿宋_GB2312" w:cs="仿宋_GB2312"/>
          <w:sz w:val="32"/>
          <w:szCs w:val="32"/>
          <w:lang w:val="en-US" w:eastAsia="zh-CN"/>
          <w14:ligatures w14:val="none"/>
        </w:rPr>
      </w:pPr>
      <w:r>
        <w:rPr>
          <w:rFonts w:hint="eastAsia" w:ascii="仿宋_GB2312" w:hAnsi="仿宋_GB2312" w:eastAsia="仿宋_GB2312" w:cs="仿宋_GB2312"/>
          <w:kern w:val="2"/>
          <w:sz w:val="32"/>
          <w:szCs w:val="32"/>
          <w:lang w:val="en-US" w:eastAsia="zh-CN" w:bidi="ar-SA"/>
          <w14:ligatures w14:val="none"/>
        </w:rPr>
        <w:t>1.</w:t>
      </w:r>
      <w:r>
        <w:rPr>
          <w:rFonts w:hint="eastAsia" w:ascii="仿宋_GB2312" w:hAnsi="仿宋_GB2312" w:eastAsia="仿宋_GB2312" w:cs="仿宋_GB2312"/>
          <w:sz w:val="32"/>
          <w:szCs w:val="32"/>
          <w:lang w:val="en-US" w:eastAsia="zh-CN"/>
          <w14:ligatures w14:val="none"/>
        </w:rPr>
        <w:t>受到记过及以上纪律处分、被追究刑事责任或其他学校认为应该取消推免资格的情况；</w:t>
      </w:r>
    </w:p>
    <w:p w14:paraId="133A8D2D">
      <w:pPr>
        <w:numPr>
          <w:ilvl w:val="0"/>
          <w:numId w:val="0"/>
        </w:numPr>
        <w:spacing w:after="0" w:line="240" w:lineRule="auto"/>
        <w:ind w:left="640" w:leftChars="0"/>
        <w:jc w:val="both"/>
        <w:rPr>
          <w:rFonts w:hint="default"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lang w:val="en-US" w:eastAsia="zh-CN"/>
          <w14:ligatures w14:val="none"/>
        </w:rPr>
        <w:t>2.在推免过程中弄虚作假的。</w:t>
      </w:r>
    </w:p>
    <w:p w14:paraId="2822C40D">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五、成绩计算方法</w:t>
      </w:r>
    </w:p>
    <w:p w14:paraId="4326D993">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推免成绩由学业成绩和附加成绩两部分组成，计算公式：</w:t>
      </w:r>
    </w:p>
    <w:p w14:paraId="4FFA0AFB">
      <w:pPr>
        <w:spacing w:after="0" w:line="240" w:lineRule="auto"/>
        <w:ind w:firstLine="640" w:firstLineChars="200"/>
        <w:jc w:val="both"/>
        <w:rPr>
          <w:rFonts w:hint="eastAsia" w:ascii="仿宋_GB2312" w:hAnsi="仿宋_GB2312" w:eastAsia="仿宋_GB2312" w:cs="仿宋_GB2312"/>
          <w:sz w:val="32"/>
          <w:szCs w:val="32"/>
          <w:lang w:eastAsia="zh-CN"/>
          <w14:ligatures w14:val="none"/>
        </w:rPr>
      </w:pPr>
      <w:r>
        <w:rPr>
          <w:rFonts w:hint="eastAsia" w:ascii="仿宋_GB2312" w:hAnsi="仿宋_GB2312" w:eastAsia="仿宋_GB2312" w:cs="仿宋_GB2312"/>
          <w:sz w:val="32"/>
          <w:szCs w:val="32"/>
          <w14:ligatures w14:val="none"/>
        </w:rPr>
        <w:t>推免成绩=学业成绩+附加成绩（均精确到小数点后第2位，第3位小数采用四舍五入法处理）。</w:t>
      </w:r>
      <w:r>
        <w:rPr>
          <w:rFonts w:hint="eastAsia" w:ascii="仿宋_GB2312" w:hAnsi="仿宋_GB2312" w:eastAsia="仿宋_GB2312" w:cs="仿宋_GB2312"/>
          <w:sz w:val="32"/>
          <w:szCs w:val="32"/>
          <w:lang w:eastAsia="zh-CN"/>
          <w14:ligatures w14:val="none"/>
        </w:rPr>
        <w:t>其中：</w:t>
      </w:r>
    </w:p>
    <w:p w14:paraId="06C01D5C">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一)学业成绩，满分100分。对于在前六学期中考核仅出现过一门不及格课程且补考或者第一次重修考试通过的申请者，在推免学业成绩核算中，该门课程成绩按正考核算，发生转专业的学生，按转入后的专业培养方案核算，交流到外校的学生只计算在本校的学习成绩。</w:t>
      </w:r>
    </w:p>
    <w:p w14:paraId="66601213">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(二)附加成绩，满分6分。指标体系包括：参军入伍服兵役、参加志愿服务或到国际组织实习、学科竞赛获奖、科研创新成果、荣誉称号等。</w:t>
      </w:r>
      <w:r>
        <w:rPr>
          <w:rFonts w:hint="eastAsia" w:ascii="仿宋_GB2312" w:hAnsi="仿宋_GB2312" w:eastAsia="仿宋_GB2312" w:cs="仿宋_GB2312"/>
          <w:sz w:val="32"/>
          <w:szCs w:val="32"/>
          <w:highlight w:val="none"/>
          <w:lang w:eastAsia="zh-CN"/>
          <w14:ligatures w14:val="none"/>
        </w:rPr>
        <w:t>申请人</w:t>
      </w:r>
      <w:r>
        <w:rPr>
          <w:rFonts w:hint="eastAsia" w:ascii="仿宋_GB2312" w:hAnsi="仿宋_GB2312" w:eastAsia="仿宋_GB2312" w:cs="仿宋_GB2312"/>
          <w:sz w:val="32"/>
          <w:szCs w:val="32"/>
          <w:highlight w:val="none"/>
          <w14:ligatures w14:val="none"/>
        </w:rPr>
        <w:t>在某一方面有多项加分情况时，原则上只取1项进行附加成绩认定。</w:t>
      </w:r>
      <w:r>
        <w:rPr>
          <w:rFonts w:hint="eastAsia" w:ascii="仿宋_GB2312" w:hAnsi="仿宋_GB2312" w:eastAsia="仿宋_GB2312" w:cs="仿宋_GB2312"/>
          <w:sz w:val="32"/>
          <w:szCs w:val="32"/>
          <w:highlight w:val="none"/>
          <w:lang w:eastAsia="zh-CN"/>
          <w14:ligatures w14:val="none"/>
        </w:rPr>
        <w:t>申请人</w:t>
      </w:r>
      <w:r>
        <w:rPr>
          <w:rFonts w:hint="eastAsia" w:ascii="仿宋_GB2312" w:hAnsi="仿宋_GB2312" w:eastAsia="仿宋_GB2312" w:cs="仿宋_GB2312"/>
          <w:sz w:val="32"/>
          <w:szCs w:val="32"/>
          <w:highlight w:val="none"/>
          <w14:ligatures w14:val="none"/>
        </w:rPr>
        <w:t>与直系亲属或学历、职称、职务明显高于本人者（可出具相关证明的本校学业导师、科研团队导师、竞赛指导教师等本科人才培养指导体系内的人员除外）合作的竞赛获奖、科研创新成果等仅作为参考，不纳入本人附加成绩指标体系，其他同等条件下可优先考虑。</w:t>
      </w:r>
    </w:p>
    <w:p w14:paraId="2731B6D2">
      <w:pPr>
        <w:spacing w:after="0" w:line="240" w:lineRule="auto"/>
        <w:ind w:firstLine="640" w:firstLineChars="200"/>
        <w:jc w:val="both"/>
        <w:rPr>
          <w:rFonts w:hint="eastAsia" w:ascii="仿宋_GB2312" w:hAnsi="仿宋_GB2312" w:eastAsia="仿宋_GB2312" w:cs="仿宋_GB2312"/>
          <w:sz w:val="32"/>
          <w:szCs w:val="32"/>
          <w:highlight w:val="none"/>
          <w:lang w:eastAsia="zh-CN"/>
          <w14:ligatures w14:val="none"/>
        </w:rPr>
      </w:pPr>
      <w:r>
        <w:rPr>
          <w:rFonts w:hint="eastAsia" w:ascii="仿宋_GB2312" w:hAnsi="仿宋_GB2312" w:eastAsia="仿宋_GB2312" w:cs="仿宋_GB2312"/>
          <w:sz w:val="32"/>
          <w:szCs w:val="32"/>
          <w:highlight w:val="none"/>
          <w:lang w:eastAsia="zh-CN"/>
          <w14:ligatures w14:val="none"/>
        </w:rPr>
        <w:t>当申请人推免成绩相同时，以学业成绩高低进行排序，若学业成绩也相同，由学院推免工作小组最终决定。</w:t>
      </w:r>
    </w:p>
    <w:p w14:paraId="51067ED8">
      <w:pPr>
        <w:spacing w:after="0" w:line="240" w:lineRule="auto"/>
        <w:ind w:firstLine="643" w:firstLineChars="200"/>
        <w:jc w:val="both"/>
        <w:rPr>
          <w:rFonts w:hint="eastAsia" w:ascii="黑体" w:hAnsi="黑体" w:eastAsia="黑体" w:cs="黑体"/>
          <w:b/>
          <w:bCs/>
          <w:sz w:val="32"/>
          <w:szCs w:val="32"/>
          <w:highlight w:val="none"/>
          <w14:ligatures w14:val="none"/>
        </w:rPr>
      </w:pPr>
      <w:r>
        <w:rPr>
          <w:rFonts w:hint="eastAsia" w:ascii="黑体" w:hAnsi="黑体" w:eastAsia="黑体" w:cs="黑体"/>
          <w:b/>
          <w:bCs/>
          <w:sz w:val="32"/>
          <w:szCs w:val="32"/>
          <w:highlight w:val="none"/>
          <w14:ligatures w14:val="none"/>
        </w:rPr>
        <w:t>六、附加成绩计算方法</w:t>
      </w:r>
    </w:p>
    <w:p w14:paraId="25CB8505">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ascii="仿宋_GB2312" w:hAnsi="仿宋_GB2312" w:eastAsia="仿宋_GB2312" w:cs="仿宋_GB2312"/>
          <w:sz w:val="32"/>
          <w:szCs w:val="32"/>
          <w:highlight w:val="none"/>
          <w14:ligatures w14:val="none"/>
        </w:rPr>
        <w:t>（一）</w:t>
      </w:r>
      <w:r>
        <w:rPr>
          <w:rFonts w:hint="eastAsia" w:ascii="仿宋_GB2312" w:hAnsi="仿宋_GB2312" w:eastAsia="仿宋_GB2312" w:cs="仿宋_GB2312"/>
          <w:sz w:val="32"/>
          <w:szCs w:val="32"/>
          <w:highlight w:val="none"/>
          <w14:ligatures w14:val="none"/>
        </w:rPr>
        <w:t>参军入伍服兵役加分标准</w:t>
      </w:r>
    </w:p>
    <w:p w14:paraId="2AC09BC6">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按照规定的服役周期节点退出现役的在校生加2分；在普通服兵役加分基础上，被评为“优秀士兵”“优秀士官”的学生每次另加0.5分，荣立三等功及以上加1分，该项加分上限为3分。</w:t>
      </w:r>
    </w:p>
    <w:p w14:paraId="4FDC96C0">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ascii="仿宋_GB2312" w:hAnsi="仿宋_GB2312" w:eastAsia="仿宋_GB2312" w:cs="仿宋_GB2312"/>
          <w:sz w:val="32"/>
          <w:szCs w:val="32"/>
          <w:highlight w:val="none"/>
          <w14:ligatures w14:val="none"/>
        </w:rPr>
        <w:t>（二）</w:t>
      </w:r>
      <w:r>
        <w:rPr>
          <w:rFonts w:hint="eastAsia" w:ascii="仿宋_GB2312" w:hAnsi="仿宋_GB2312" w:eastAsia="仿宋_GB2312" w:cs="仿宋_GB2312"/>
          <w:sz w:val="32"/>
          <w:szCs w:val="32"/>
          <w:highlight w:val="none"/>
          <w14:ligatures w14:val="none"/>
        </w:rPr>
        <w:t>参加志愿服务或到国际组织实习加分标准</w:t>
      </w:r>
    </w:p>
    <w:p w14:paraId="13EF68FD">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参加由学校组织招募的志愿服务累计满80小时的基础上，原则上，参加由学校招募的国家级、国际级重大活动、赛事、会议等不少于1周的志愿服务，或赴国际组织实习1周及以上且表现突出，可予以加分。服务或实习每类各只认定1次，加分标准为每项0.25分/次，该项上限0.5分。</w:t>
      </w:r>
    </w:p>
    <w:p w14:paraId="11D52828">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ascii="仿宋_GB2312" w:hAnsi="仿宋_GB2312" w:eastAsia="仿宋_GB2312" w:cs="仿宋_GB2312"/>
          <w:sz w:val="32"/>
          <w:szCs w:val="32"/>
          <w:highlight w:val="none"/>
          <w14:ligatures w14:val="none"/>
        </w:rPr>
        <w:t>（三）</w:t>
      </w:r>
      <w:r>
        <w:rPr>
          <w:rFonts w:hint="eastAsia" w:ascii="仿宋_GB2312" w:hAnsi="仿宋_GB2312" w:eastAsia="仿宋_GB2312" w:cs="仿宋_GB2312"/>
          <w:sz w:val="32"/>
          <w:szCs w:val="32"/>
          <w:highlight w:val="none"/>
          <w14:ligatures w14:val="none"/>
        </w:rPr>
        <w:t>大学生学科竞赛获奖加分标准</w:t>
      </w:r>
    </w:p>
    <w:p w14:paraId="2772FC5D">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作为主力队员参加学校组织报名的竞赛，竞赛范围为学校相关文件中认定的一类竞赛 A、B、C、D 四个等级竞赛</w:t>
      </w:r>
      <w:r>
        <w:rPr>
          <w:rFonts w:ascii="仿宋_GB2312" w:hAnsi="仿宋_GB2312" w:eastAsia="仿宋_GB2312" w:cs="仿宋_GB2312"/>
          <w:sz w:val="32"/>
          <w:szCs w:val="32"/>
          <w:highlight w:val="none"/>
          <w14:ligatures w14:val="none"/>
        </w:rPr>
        <w:t>，可予以加分</w:t>
      </w:r>
      <w:r>
        <w:rPr>
          <w:rFonts w:hint="eastAsia" w:ascii="仿宋_GB2312" w:hAnsi="仿宋_GB2312" w:eastAsia="仿宋_GB2312" w:cs="仿宋_GB2312"/>
          <w:sz w:val="32"/>
          <w:szCs w:val="32"/>
          <w:highlight w:val="none"/>
          <w14:ligatures w14:val="none"/>
        </w:rPr>
        <w:t>。本项加分仅限全国奖，第一完成单位为河北科技大学</w:t>
      </w:r>
      <w:r>
        <w:rPr>
          <w:rFonts w:ascii="仿宋_GB2312" w:hAnsi="仿宋_GB2312" w:eastAsia="仿宋_GB2312" w:cs="仿宋_GB2312"/>
          <w:sz w:val="32"/>
          <w:szCs w:val="32"/>
          <w:highlight w:val="none"/>
          <w14:ligatures w14:val="none"/>
        </w:rPr>
        <w:t>。</w:t>
      </w:r>
    </w:p>
    <w:p w14:paraId="356C5A07">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一类竞赛获国家级奖可参照《大学生学科竞赛加分对应表》（表1）所列标准予以加分，其中，团队参赛中获奖证书明确排名的，前3名按照该标准予以加分，第4、5名按照乘系数0.5予以加分，第6名及以后不做附加分认定；无法确定排名的，队员为5名以内的，按照乘系数0.6予以加分，超过5名的不做附加分认定。竞赛获奖等级以该项赛事当年的奖项设置为依据，竞赛分级以报名时学校正在执行的相关文件为准。如竞赛中存在特等奖，且特等奖唯一，则特等奖和一等奖均为第一档，后续奖依次类推，截止到三等奖；如竞赛中存在特等奖，且特等奖不唯一，则特等奖为第一档，一等奖为第二档，后续奖依次类推，截止到三等奖；如竞赛中不存在特等奖，则一等奖为第一档，后续奖依次类推，截止到三等奖。</w:t>
      </w:r>
    </w:p>
    <w:p w14:paraId="0BAFD575">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学科竞赛的专项赛获奖按照《大学生学科竞赛加分对应表》的标准基础上乘系数0.5。</w:t>
      </w:r>
    </w:p>
    <w:p w14:paraId="0B4A4193">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lang w:eastAsia="zh-CN"/>
          <w14:ligatures w14:val="none"/>
        </w:rPr>
        <w:t>申请人</w:t>
      </w:r>
      <w:r>
        <w:rPr>
          <w:rFonts w:hint="eastAsia" w:ascii="仿宋_GB2312" w:hAnsi="仿宋_GB2312" w:eastAsia="仿宋_GB2312" w:cs="仿宋_GB2312"/>
          <w:sz w:val="32"/>
          <w:szCs w:val="32"/>
          <w:highlight w:val="none"/>
          <w14:ligatures w14:val="none"/>
        </w:rPr>
        <w:t>在学期间所有的竞赛获奖项目中，只取1个最高加分项加分，该项加分上限为 4 分。</w:t>
      </w:r>
    </w:p>
    <w:p w14:paraId="52E7EC6F">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学科竞赛认定范围见</w:t>
      </w:r>
      <w:r>
        <w:rPr>
          <w:rFonts w:hint="eastAsia" w:ascii="仿宋_GB2312" w:hAnsi="仿宋_GB2312" w:eastAsia="仿宋_GB2312" w:cs="仿宋_GB2312"/>
          <w:sz w:val="32"/>
          <w:szCs w:val="32"/>
          <w:highlight w:val="none"/>
          <w:lang w:eastAsia="zh-CN"/>
          <w14:ligatures w14:val="none"/>
        </w:rPr>
        <w:t>《大学生学科竞赛认定范围明细表》（</w:t>
      </w:r>
      <w:r>
        <w:rPr>
          <w:rFonts w:hint="eastAsia" w:ascii="仿宋_GB2312" w:hAnsi="仿宋_GB2312" w:eastAsia="仿宋_GB2312" w:cs="仿宋_GB2312"/>
          <w:sz w:val="32"/>
          <w:szCs w:val="32"/>
          <w:highlight w:val="none"/>
          <w14:ligatures w14:val="none"/>
        </w:rPr>
        <w:t>表2</w:t>
      </w:r>
      <w:r>
        <w:rPr>
          <w:rFonts w:hint="eastAsia" w:ascii="仿宋_GB2312" w:hAnsi="仿宋_GB2312" w:eastAsia="仿宋_GB2312" w:cs="仿宋_GB2312"/>
          <w:sz w:val="32"/>
          <w:szCs w:val="32"/>
          <w:highlight w:val="none"/>
          <w:lang w:eastAsia="zh-CN"/>
          <w14:ligatures w14:val="none"/>
        </w:rPr>
        <w:t>）。</w:t>
      </w:r>
      <w:r>
        <w:rPr>
          <w:rFonts w:ascii="仿宋_GB2312" w:hAnsi="仿宋_GB2312" w:eastAsia="仿宋_GB2312" w:cs="仿宋_GB2312"/>
          <w:sz w:val="32"/>
          <w:szCs w:val="32"/>
          <w:highlight w:val="none"/>
          <w14:ligatures w14:val="none"/>
        </w:rPr>
        <w:t>本科生在学期间所有的竞赛获奖项目中，只取</w:t>
      </w:r>
      <w:r>
        <w:rPr>
          <w:rFonts w:hint="eastAsia" w:ascii="仿宋_GB2312" w:hAnsi="仿宋_GB2312" w:eastAsia="仿宋_GB2312" w:cs="仿宋_GB2312"/>
          <w:sz w:val="32"/>
          <w:szCs w:val="32"/>
          <w:highlight w:val="none"/>
          <w14:ligatures w14:val="none"/>
        </w:rPr>
        <w:t>1个</w:t>
      </w:r>
      <w:r>
        <w:rPr>
          <w:rFonts w:ascii="仿宋_GB2312" w:hAnsi="仿宋_GB2312" w:eastAsia="仿宋_GB2312" w:cs="仿宋_GB2312"/>
          <w:sz w:val="32"/>
          <w:szCs w:val="32"/>
          <w:highlight w:val="none"/>
          <w14:ligatures w14:val="none"/>
        </w:rPr>
        <w:t>最高加分项加</w:t>
      </w:r>
      <w:r>
        <w:rPr>
          <w:rFonts w:hint="eastAsia" w:ascii="仿宋_GB2312" w:hAnsi="仿宋_GB2312" w:eastAsia="仿宋_GB2312" w:cs="仿宋_GB2312"/>
          <w:sz w:val="32"/>
          <w:szCs w:val="32"/>
          <w:highlight w:val="none"/>
          <w14:ligatures w14:val="none"/>
        </w:rPr>
        <w:t>分，</w:t>
      </w:r>
      <w:r>
        <w:rPr>
          <w:rFonts w:ascii="仿宋_GB2312" w:hAnsi="仿宋_GB2312" w:eastAsia="仿宋_GB2312" w:cs="仿宋_GB2312"/>
          <w:sz w:val="32"/>
          <w:szCs w:val="32"/>
          <w:highlight w:val="none"/>
          <w14:ligatures w14:val="none"/>
        </w:rPr>
        <w:t xml:space="preserve">该项加分上限为 </w:t>
      </w:r>
      <w:r>
        <w:rPr>
          <w:rFonts w:hint="eastAsia" w:ascii="仿宋_GB2312" w:hAnsi="仿宋_GB2312" w:eastAsia="仿宋_GB2312" w:cs="仿宋_GB2312"/>
          <w:sz w:val="32"/>
          <w:szCs w:val="32"/>
          <w:highlight w:val="none"/>
          <w14:ligatures w14:val="none"/>
        </w:rPr>
        <w:t>4</w:t>
      </w:r>
      <w:r>
        <w:rPr>
          <w:rFonts w:ascii="仿宋_GB2312" w:hAnsi="仿宋_GB2312" w:eastAsia="仿宋_GB2312" w:cs="仿宋_GB2312"/>
          <w:sz w:val="32"/>
          <w:szCs w:val="32"/>
          <w:highlight w:val="none"/>
          <w14:ligatures w14:val="none"/>
        </w:rPr>
        <w:t xml:space="preserve"> 分。</w:t>
      </w:r>
    </w:p>
    <w:p w14:paraId="78E022A9">
      <w:pPr>
        <w:spacing w:after="0" w:line="240" w:lineRule="auto"/>
        <w:jc w:val="center"/>
        <w:rPr>
          <w:rFonts w:hint="eastAsia" w:ascii="仿宋_GB2312" w:hAnsi="仿宋_GB2312" w:eastAsia="仿宋_GB2312" w:cs="仿宋_GB2312"/>
          <w:sz w:val="32"/>
          <w:szCs w:val="32"/>
          <w:highlight w:val="none"/>
          <w14:ligatures w14:val="none"/>
        </w:rPr>
      </w:pPr>
      <w:r>
        <w:rPr>
          <w:rFonts w:ascii="仿宋_GB2312" w:hAnsi="仿宋_GB2312" w:eastAsia="仿宋_GB2312" w:cs="仿宋_GB2312"/>
          <w:sz w:val="32"/>
          <w:szCs w:val="32"/>
          <w:highlight w:val="none"/>
          <w14:ligatures w14:val="none"/>
        </w:rPr>
        <w:t>表 1  大学生</w:t>
      </w:r>
      <w:r>
        <w:rPr>
          <w:rFonts w:hint="eastAsia" w:ascii="仿宋_GB2312" w:hAnsi="仿宋_GB2312" w:eastAsia="仿宋_GB2312" w:cs="仿宋_GB2312"/>
          <w:sz w:val="32"/>
          <w:szCs w:val="32"/>
          <w:highlight w:val="none"/>
          <w14:ligatures w14:val="none"/>
        </w:rPr>
        <w:t>学科</w:t>
      </w:r>
      <w:r>
        <w:rPr>
          <w:rFonts w:ascii="仿宋_GB2312" w:hAnsi="仿宋_GB2312" w:eastAsia="仿宋_GB2312" w:cs="仿宋_GB2312"/>
          <w:sz w:val="32"/>
          <w:szCs w:val="32"/>
          <w:highlight w:val="none"/>
          <w14:ligatures w14:val="none"/>
        </w:rPr>
        <w:t>竞赛加分对应表</w:t>
      </w:r>
    </w:p>
    <w:tbl>
      <w:tblPr>
        <w:tblStyle w:val="38"/>
        <w:tblW w:w="92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8"/>
        <w:gridCol w:w="1728"/>
        <w:gridCol w:w="1984"/>
        <w:gridCol w:w="1985"/>
        <w:gridCol w:w="1985"/>
      </w:tblGrid>
      <w:tr w14:paraId="247D8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528" w:type="dxa"/>
            <w:tcBorders>
              <w:tl2br w:val="single" w:color="000000" w:sz="4" w:space="0"/>
            </w:tcBorders>
          </w:tcPr>
          <w:p w14:paraId="0CDDDF9D">
            <w:pPr>
              <w:spacing w:after="0" w:line="240" w:lineRule="auto"/>
              <w:ind w:firstLine="480" w:firstLineChars="200"/>
              <w:jc w:val="both"/>
              <w:rPr>
                <w:rFonts w:hint="eastAsia" w:ascii="仿宋_GB2312" w:hAnsi="仿宋_GB2312" w:eastAsia="仿宋_GB2312" w:cs="仿宋_GB2312"/>
                <w:sz w:val="24"/>
                <w:szCs w:val="24"/>
                <w:highlight w:val="none"/>
                <w14:ligatures w14:val="none"/>
              </w:rPr>
            </w:pPr>
            <w:r>
              <w:rPr>
                <w:rFonts w:ascii="仿宋_GB2312" w:hAnsi="仿宋_GB2312" w:eastAsia="仿宋_GB2312" w:cs="仿宋_GB2312"/>
                <w:sz w:val="24"/>
                <w:szCs w:val="24"/>
                <w:highlight w:val="none"/>
                <w14:ligatures w14:val="none"/>
              </w:rPr>
              <w:t xml:space="preserve">等级 </w:t>
            </w:r>
          </w:p>
          <w:p w14:paraId="6E9EFEBE">
            <w:pPr>
              <w:spacing w:after="0" w:line="240" w:lineRule="auto"/>
              <w:ind w:firstLine="100" w:firstLineChars="42"/>
              <w:jc w:val="both"/>
              <w:rPr>
                <w:rFonts w:hint="eastAsia" w:ascii="仿宋_GB2312" w:hAnsi="仿宋_GB2312" w:eastAsia="仿宋_GB2312" w:cs="仿宋_GB2312"/>
                <w:sz w:val="24"/>
                <w:szCs w:val="24"/>
                <w:highlight w:val="none"/>
                <w14:ligatures w14:val="none"/>
              </w:rPr>
            </w:pPr>
            <w:r>
              <w:rPr>
                <w:rFonts w:ascii="仿宋_GB2312" w:hAnsi="仿宋_GB2312" w:eastAsia="仿宋_GB2312" w:cs="仿宋_GB2312"/>
                <w:sz w:val="24"/>
                <w:szCs w:val="24"/>
                <w:highlight w:val="none"/>
                <w14:ligatures w14:val="none"/>
              </w:rPr>
              <w:t>类别</w:t>
            </w:r>
          </w:p>
        </w:tc>
        <w:tc>
          <w:tcPr>
            <w:tcW w:w="1728" w:type="dxa"/>
          </w:tcPr>
          <w:p w14:paraId="1092FA1E">
            <w:pPr>
              <w:spacing w:after="0" w:line="240" w:lineRule="auto"/>
              <w:ind w:firstLine="19" w:firstLineChars="8"/>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第一档</w:t>
            </w:r>
          </w:p>
          <w:p w14:paraId="6BD7E866">
            <w:pPr>
              <w:spacing w:after="0" w:line="240" w:lineRule="auto"/>
              <w:ind w:firstLine="19" w:firstLineChars="8"/>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或金奖</w:t>
            </w:r>
          </w:p>
        </w:tc>
        <w:tc>
          <w:tcPr>
            <w:tcW w:w="1984" w:type="dxa"/>
          </w:tcPr>
          <w:p w14:paraId="390CFA4C">
            <w:pPr>
              <w:spacing w:after="0" w:line="240" w:lineRule="auto"/>
              <w:ind w:firstLine="19" w:firstLineChars="8"/>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第二档</w:t>
            </w:r>
          </w:p>
          <w:p w14:paraId="106B2BC2">
            <w:pPr>
              <w:spacing w:after="0" w:line="240" w:lineRule="auto"/>
              <w:ind w:firstLine="19" w:firstLineChars="8"/>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或银奖</w:t>
            </w:r>
          </w:p>
        </w:tc>
        <w:tc>
          <w:tcPr>
            <w:tcW w:w="1985" w:type="dxa"/>
          </w:tcPr>
          <w:p w14:paraId="17810BCE">
            <w:pPr>
              <w:spacing w:after="0" w:line="240" w:lineRule="auto"/>
              <w:ind w:firstLine="19" w:firstLineChars="8"/>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第三档</w:t>
            </w:r>
          </w:p>
          <w:p w14:paraId="14E44FFB">
            <w:pPr>
              <w:spacing w:after="0" w:line="240" w:lineRule="auto"/>
              <w:ind w:firstLine="19" w:firstLineChars="8"/>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或铜奖</w:t>
            </w:r>
          </w:p>
        </w:tc>
        <w:tc>
          <w:tcPr>
            <w:tcW w:w="1985" w:type="dxa"/>
          </w:tcPr>
          <w:p w14:paraId="67F6CA9A">
            <w:pPr>
              <w:spacing w:after="0" w:line="240" w:lineRule="auto"/>
              <w:ind w:firstLine="19" w:firstLineChars="8"/>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第四档</w:t>
            </w:r>
          </w:p>
        </w:tc>
      </w:tr>
      <w:tr w14:paraId="08AA5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28" w:type="dxa"/>
          </w:tcPr>
          <w:p w14:paraId="763E2A0F">
            <w:pPr>
              <w:spacing w:after="0" w:line="240" w:lineRule="auto"/>
              <w:jc w:val="center"/>
              <w:rPr>
                <w:rFonts w:hint="eastAsia" w:ascii="仿宋_GB2312" w:hAnsi="仿宋_GB2312" w:eastAsia="仿宋_GB2312" w:cs="仿宋_GB2312"/>
                <w:sz w:val="24"/>
                <w:szCs w:val="24"/>
                <w:highlight w:val="none"/>
                <w14:ligatures w14:val="none"/>
              </w:rPr>
            </w:pPr>
            <w:r>
              <w:rPr>
                <w:rFonts w:ascii="仿宋_GB2312" w:hAnsi="仿宋_GB2312" w:eastAsia="仿宋_GB2312" w:cs="仿宋_GB2312"/>
                <w:sz w:val="24"/>
                <w:szCs w:val="24"/>
                <w:highlight w:val="none"/>
                <w14:ligatures w14:val="none"/>
              </w:rPr>
              <w:t>A 级</w:t>
            </w:r>
          </w:p>
        </w:tc>
        <w:tc>
          <w:tcPr>
            <w:tcW w:w="1728" w:type="dxa"/>
          </w:tcPr>
          <w:p w14:paraId="69EBBCA9">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4</w:t>
            </w:r>
          </w:p>
        </w:tc>
        <w:tc>
          <w:tcPr>
            <w:tcW w:w="1984" w:type="dxa"/>
          </w:tcPr>
          <w:p w14:paraId="7B254D52">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3.5</w:t>
            </w:r>
          </w:p>
        </w:tc>
        <w:tc>
          <w:tcPr>
            <w:tcW w:w="1985" w:type="dxa"/>
          </w:tcPr>
          <w:p w14:paraId="1B0AB50C">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3</w:t>
            </w:r>
          </w:p>
        </w:tc>
        <w:tc>
          <w:tcPr>
            <w:tcW w:w="1985" w:type="dxa"/>
          </w:tcPr>
          <w:p w14:paraId="08223632">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2.5</w:t>
            </w:r>
          </w:p>
        </w:tc>
      </w:tr>
      <w:tr w14:paraId="260F7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28" w:type="dxa"/>
          </w:tcPr>
          <w:p w14:paraId="5655060D">
            <w:pPr>
              <w:spacing w:after="0" w:line="240" w:lineRule="auto"/>
              <w:jc w:val="center"/>
              <w:rPr>
                <w:rFonts w:hint="eastAsia" w:ascii="仿宋_GB2312" w:hAnsi="仿宋_GB2312" w:eastAsia="仿宋_GB2312" w:cs="仿宋_GB2312"/>
                <w:sz w:val="24"/>
                <w:szCs w:val="24"/>
                <w:highlight w:val="none"/>
                <w14:ligatures w14:val="none"/>
              </w:rPr>
            </w:pPr>
            <w:r>
              <w:rPr>
                <w:rFonts w:ascii="仿宋_GB2312" w:hAnsi="仿宋_GB2312" w:eastAsia="仿宋_GB2312" w:cs="仿宋_GB2312"/>
                <w:sz w:val="24"/>
                <w:szCs w:val="24"/>
                <w:highlight w:val="none"/>
                <w14:ligatures w14:val="none"/>
              </w:rPr>
              <w:t>B 级</w:t>
            </w:r>
          </w:p>
        </w:tc>
        <w:tc>
          <w:tcPr>
            <w:tcW w:w="1728" w:type="dxa"/>
          </w:tcPr>
          <w:p w14:paraId="37AE7D20">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3.5</w:t>
            </w:r>
          </w:p>
        </w:tc>
        <w:tc>
          <w:tcPr>
            <w:tcW w:w="1984" w:type="dxa"/>
          </w:tcPr>
          <w:p w14:paraId="010B8EB4">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3</w:t>
            </w:r>
          </w:p>
        </w:tc>
        <w:tc>
          <w:tcPr>
            <w:tcW w:w="1985" w:type="dxa"/>
          </w:tcPr>
          <w:p w14:paraId="021F2ACB">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2.5</w:t>
            </w:r>
          </w:p>
        </w:tc>
        <w:tc>
          <w:tcPr>
            <w:tcW w:w="1985" w:type="dxa"/>
          </w:tcPr>
          <w:p w14:paraId="478ABB2B">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2</w:t>
            </w:r>
          </w:p>
        </w:tc>
      </w:tr>
      <w:tr w14:paraId="0DD66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tcPr>
          <w:p w14:paraId="1A272E21">
            <w:pPr>
              <w:spacing w:after="0" w:line="240" w:lineRule="auto"/>
              <w:jc w:val="center"/>
              <w:rPr>
                <w:rFonts w:hint="eastAsia" w:ascii="仿宋_GB2312" w:hAnsi="仿宋_GB2312" w:eastAsia="仿宋_GB2312" w:cs="仿宋_GB2312"/>
                <w:sz w:val="24"/>
                <w:szCs w:val="24"/>
                <w:highlight w:val="none"/>
                <w14:ligatures w14:val="none"/>
              </w:rPr>
            </w:pPr>
            <w:r>
              <w:rPr>
                <w:rFonts w:ascii="仿宋_GB2312" w:hAnsi="仿宋_GB2312" w:eastAsia="仿宋_GB2312" w:cs="仿宋_GB2312"/>
                <w:sz w:val="24"/>
                <w:szCs w:val="24"/>
                <w:highlight w:val="none"/>
                <w14:ligatures w14:val="none"/>
              </w:rPr>
              <w:t>C 级</w:t>
            </w:r>
          </w:p>
        </w:tc>
        <w:tc>
          <w:tcPr>
            <w:tcW w:w="1728" w:type="dxa"/>
          </w:tcPr>
          <w:p w14:paraId="4335F15A">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3</w:t>
            </w:r>
          </w:p>
        </w:tc>
        <w:tc>
          <w:tcPr>
            <w:tcW w:w="1984" w:type="dxa"/>
          </w:tcPr>
          <w:p w14:paraId="7C475E92">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2.5</w:t>
            </w:r>
          </w:p>
        </w:tc>
        <w:tc>
          <w:tcPr>
            <w:tcW w:w="1985" w:type="dxa"/>
          </w:tcPr>
          <w:p w14:paraId="0FC427BD">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2</w:t>
            </w:r>
          </w:p>
        </w:tc>
        <w:tc>
          <w:tcPr>
            <w:tcW w:w="1985" w:type="dxa"/>
          </w:tcPr>
          <w:p w14:paraId="31E7C8C0">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1.5</w:t>
            </w:r>
          </w:p>
        </w:tc>
      </w:tr>
      <w:tr w14:paraId="10954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tcPr>
          <w:p w14:paraId="7BA0CC16">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D 级</w:t>
            </w:r>
          </w:p>
        </w:tc>
        <w:tc>
          <w:tcPr>
            <w:tcW w:w="1728" w:type="dxa"/>
          </w:tcPr>
          <w:p w14:paraId="7EB9B194">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2</w:t>
            </w:r>
          </w:p>
        </w:tc>
        <w:tc>
          <w:tcPr>
            <w:tcW w:w="1984" w:type="dxa"/>
          </w:tcPr>
          <w:p w14:paraId="65EE150B">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1</w:t>
            </w:r>
          </w:p>
        </w:tc>
        <w:tc>
          <w:tcPr>
            <w:tcW w:w="1985" w:type="dxa"/>
          </w:tcPr>
          <w:p w14:paraId="5E2C6C58">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0.5</w:t>
            </w:r>
          </w:p>
        </w:tc>
        <w:tc>
          <w:tcPr>
            <w:tcW w:w="1985" w:type="dxa"/>
          </w:tcPr>
          <w:p w14:paraId="5579C241">
            <w:pPr>
              <w:spacing w:after="0" w:line="240" w:lineRule="auto"/>
              <w:jc w:val="center"/>
              <w:rPr>
                <w:rFonts w:hint="eastAsia" w:ascii="仿宋_GB2312" w:hAnsi="仿宋_GB2312" w:eastAsia="仿宋_GB2312" w:cs="仿宋_GB2312"/>
                <w:sz w:val="24"/>
                <w:szCs w:val="24"/>
                <w:highlight w:val="none"/>
                <w14:ligatures w14:val="none"/>
              </w:rPr>
            </w:pPr>
            <w:r>
              <w:rPr>
                <w:rFonts w:hint="eastAsia" w:ascii="仿宋_GB2312" w:hAnsi="仿宋_GB2312" w:eastAsia="仿宋_GB2312" w:cs="仿宋_GB2312"/>
                <w:sz w:val="24"/>
                <w:szCs w:val="24"/>
                <w:highlight w:val="none"/>
                <w14:ligatures w14:val="none"/>
              </w:rPr>
              <w:t>0.5</w:t>
            </w:r>
          </w:p>
        </w:tc>
      </w:tr>
      <w:tr w14:paraId="0090E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tcPr>
          <w:p w14:paraId="31755872">
            <w:pPr>
              <w:spacing w:after="0" w:line="240" w:lineRule="auto"/>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学院</w:t>
            </w:r>
          </w:p>
        </w:tc>
        <w:tc>
          <w:tcPr>
            <w:tcW w:w="1728" w:type="dxa"/>
          </w:tcPr>
          <w:p w14:paraId="4E968846">
            <w:pPr>
              <w:spacing w:after="0" w:line="240" w:lineRule="auto"/>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2</w:t>
            </w:r>
          </w:p>
        </w:tc>
        <w:tc>
          <w:tcPr>
            <w:tcW w:w="1984" w:type="dxa"/>
          </w:tcPr>
          <w:p w14:paraId="6A90FD96">
            <w:pPr>
              <w:spacing w:after="0" w:line="240" w:lineRule="auto"/>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1</w:t>
            </w:r>
          </w:p>
        </w:tc>
        <w:tc>
          <w:tcPr>
            <w:tcW w:w="1985" w:type="dxa"/>
          </w:tcPr>
          <w:p w14:paraId="22B5FC13">
            <w:pPr>
              <w:spacing w:after="0" w:line="240" w:lineRule="auto"/>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0.5</w:t>
            </w:r>
          </w:p>
        </w:tc>
        <w:tc>
          <w:tcPr>
            <w:tcW w:w="1985" w:type="dxa"/>
          </w:tcPr>
          <w:p w14:paraId="69C65E2F">
            <w:pPr>
              <w:spacing w:after="0" w:line="240" w:lineRule="auto"/>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0.5</w:t>
            </w:r>
          </w:p>
        </w:tc>
      </w:tr>
    </w:tbl>
    <w:p w14:paraId="62430A8B">
      <w:pPr>
        <w:spacing w:after="0" w:line="240" w:lineRule="auto"/>
        <w:jc w:val="center"/>
        <w:rPr>
          <w:rFonts w:ascii="仿宋_GB2312" w:hAnsi="仿宋_GB2312" w:eastAsia="仿宋_GB2312" w:cs="仿宋_GB2312"/>
          <w:sz w:val="32"/>
          <w:szCs w:val="32"/>
          <w:highlight w:val="none"/>
          <w14:ligatures w14:val="none"/>
        </w:rPr>
      </w:pPr>
    </w:p>
    <w:p w14:paraId="0C9233C4">
      <w:pPr>
        <w:spacing w:after="0" w:line="240" w:lineRule="auto"/>
        <w:jc w:val="center"/>
        <w:rPr>
          <w:rFonts w:hint="eastAsia" w:ascii="仿宋_GB2312" w:hAnsi="仿宋_GB2312" w:eastAsia="仿宋_GB2312" w:cs="仿宋_GB2312"/>
          <w:sz w:val="32"/>
          <w:szCs w:val="32"/>
          <w:highlight w:val="none"/>
          <w14:ligatures w14:val="none"/>
        </w:rPr>
      </w:pPr>
      <w:r>
        <w:rPr>
          <w:rFonts w:ascii="仿宋_GB2312" w:hAnsi="仿宋_GB2312" w:eastAsia="仿宋_GB2312" w:cs="仿宋_GB2312"/>
          <w:sz w:val="32"/>
          <w:szCs w:val="32"/>
          <w:highlight w:val="none"/>
          <w14:ligatures w14:val="none"/>
        </w:rPr>
        <w:t>表</w:t>
      </w:r>
      <w:r>
        <w:rPr>
          <w:rFonts w:hint="eastAsia" w:ascii="仿宋_GB2312" w:hAnsi="仿宋_GB2312" w:eastAsia="仿宋_GB2312" w:cs="仿宋_GB2312"/>
          <w:sz w:val="32"/>
          <w:szCs w:val="32"/>
          <w:highlight w:val="none"/>
          <w14:ligatures w14:val="none"/>
        </w:rPr>
        <w:t>2</w:t>
      </w:r>
      <w:r>
        <w:rPr>
          <w:rFonts w:ascii="仿宋_GB2312" w:hAnsi="仿宋_GB2312" w:eastAsia="仿宋_GB2312" w:cs="仿宋_GB2312"/>
          <w:sz w:val="32"/>
          <w:szCs w:val="32"/>
          <w:highlight w:val="none"/>
          <w14:ligatures w14:val="none"/>
        </w:rPr>
        <w:t xml:space="preserve">  大学生</w:t>
      </w:r>
      <w:r>
        <w:rPr>
          <w:rFonts w:hint="eastAsia" w:ascii="仿宋_GB2312" w:hAnsi="仿宋_GB2312" w:eastAsia="仿宋_GB2312" w:cs="仿宋_GB2312"/>
          <w:sz w:val="32"/>
          <w:szCs w:val="32"/>
          <w:highlight w:val="none"/>
          <w14:ligatures w14:val="none"/>
        </w:rPr>
        <w:t>学科</w:t>
      </w:r>
      <w:r>
        <w:rPr>
          <w:rFonts w:ascii="仿宋_GB2312" w:hAnsi="仿宋_GB2312" w:eastAsia="仿宋_GB2312" w:cs="仿宋_GB2312"/>
          <w:sz w:val="32"/>
          <w:szCs w:val="32"/>
          <w:highlight w:val="none"/>
          <w14:ligatures w14:val="none"/>
        </w:rPr>
        <w:t>竞赛</w:t>
      </w:r>
      <w:r>
        <w:rPr>
          <w:rFonts w:hint="eastAsia" w:ascii="仿宋_GB2312" w:hAnsi="仿宋_GB2312" w:eastAsia="仿宋_GB2312" w:cs="仿宋_GB2312"/>
          <w:sz w:val="32"/>
          <w:szCs w:val="32"/>
          <w:highlight w:val="none"/>
          <w14:ligatures w14:val="none"/>
        </w:rPr>
        <w:t>认定范围明细</w:t>
      </w:r>
      <w:r>
        <w:rPr>
          <w:rFonts w:ascii="仿宋_GB2312" w:hAnsi="仿宋_GB2312" w:eastAsia="仿宋_GB2312" w:cs="仿宋_GB2312"/>
          <w:sz w:val="32"/>
          <w:szCs w:val="32"/>
          <w:highlight w:val="none"/>
          <w14:ligatures w14:val="none"/>
        </w:rPr>
        <w:t>表</w:t>
      </w:r>
    </w:p>
    <w:tbl>
      <w:tblPr>
        <w:tblStyle w:val="38"/>
        <w:tblW w:w="92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5"/>
        <w:gridCol w:w="4110"/>
        <w:gridCol w:w="2268"/>
        <w:gridCol w:w="1276"/>
      </w:tblGrid>
      <w:tr w14:paraId="27289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1555" w:type="dxa"/>
            <w:tcBorders>
              <w:tl2br w:val="single" w:color="000000" w:sz="4" w:space="0"/>
            </w:tcBorders>
          </w:tcPr>
          <w:p w14:paraId="6EC24D92">
            <w:pPr>
              <w:spacing w:after="0" w:line="0" w:lineRule="atLeast"/>
              <w:ind w:firstLine="480" w:firstLineChars="200"/>
              <w:jc w:val="both"/>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14:ligatures w14:val="none"/>
              </w:rPr>
              <w:t xml:space="preserve">名称 </w:t>
            </w:r>
          </w:p>
          <w:p w14:paraId="5FA196AE">
            <w:pPr>
              <w:spacing w:after="0" w:line="0" w:lineRule="atLeast"/>
              <w:ind w:firstLine="100" w:firstLineChars="42"/>
              <w:jc w:val="both"/>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14:ligatures w14:val="none"/>
              </w:rPr>
              <w:t>类别</w:t>
            </w:r>
          </w:p>
        </w:tc>
        <w:tc>
          <w:tcPr>
            <w:tcW w:w="4110" w:type="dxa"/>
            <w:vAlign w:val="center"/>
          </w:tcPr>
          <w:p w14:paraId="73C85E77">
            <w:pPr>
              <w:spacing w:after="0" w:line="0" w:lineRule="atLeast"/>
              <w:ind w:firstLine="19" w:firstLineChars="8"/>
              <w:jc w:val="center"/>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14:ligatures w14:val="none"/>
              </w:rPr>
              <w:t>竞赛名称</w:t>
            </w:r>
          </w:p>
        </w:tc>
        <w:tc>
          <w:tcPr>
            <w:tcW w:w="2268" w:type="dxa"/>
            <w:vAlign w:val="center"/>
          </w:tcPr>
          <w:p w14:paraId="48703A43">
            <w:pPr>
              <w:spacing w:after="0" w:line="0" w:lineRule="atLeast"/>
              <w:ind w:firstLine="19" w:firstLineChars="8"/>
              <w:jc w:val="left"/>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14:ligatures w14:val="none"/>
              </w:rPr>
              <w:t>组织单位</w:t>
            </w:r>
          </w:p>
        </w:tc>
        <w:tc>
          <w:tcPr>
            <w:tcW w:w="1276" w:type="dxa"/>
            <w:vAlign w:val="center"/>
          </w:tcPr>
          <w:p w14:paraId="454BC950">
            <w:pPr>
              <w:spacing w:after="0" w:line="0" w:lineRule="atLeast"/>
              <w:ind w:firstLine="19" w:firstLineChars="8"/>
              <w:jc w:val="center"/>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14:ligatures w14:val="none"/>
              </w:rPr>
              <w:t>其它说明</w:t>
            </w:r>
          </w:p>
        </w:tc>
      </w:tr>
      <w:tr w14:paraId="61D42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Align w:val="center"/>
          </w:tcPr>
          <w:p w14:paraId="3013CB1A">
            <w:pPr>
              <w:spacing w:after="0" w:line="240" w:lineRule="auto"/>
              <w:jc w:val="center"/>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A 级</w:t>
            </w:r>
          </w:p>
        </w:tc>
        <w:tc>
          <w:tcPr>
            <w:tcW w:w="4110" w:type="dxa"/>
            <w:vAlign w:val="center"/>
          </w:tcPr>
          <w:p w14:paraId="46FC2780">
            <w:pPr>
              <w:spacing w:after="0" w:line="240" w:lineRule="auto"/>
              <w:jc w:val="center"/>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kern w:val="0"/>
                <w:sz w:val="24"/>
                <w:szCs w:val="24"/>
                <w:highlight w:val="none"/>
                <w14:ligatures w14:val="none"/>
              </w:rPr>
              <w:t>中国国际大学生创新大赛</w:t>
            </w:r>
          </w:p>
        </w:tc>
        <w:tc>
          <w:tcPr>
            <w:tcW w:w="2268" w:type="dxa"/>
            <w:vAlign w:val="center"/>
          </w:tcPr>
          <w:p w14:paraId="75E80A29">
            <w:pPr>
              <w:spacing w:after="0" w:line="240" w:lineRule="auto"/>
              <w:jc w:val="left"/>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kern w:val="0"/>
                <w:sz w:val="24"/>
                <w:szCs w:val="24"/>
                <w:highlight w:val="none"/>
                <w14:ligatures w14:val="none"/>
              </w:rPr>
              <w:t>教育部、中央统战部、中央网信办、国家发展改革委、工业和信息化部、人力资源社会保障部等</w:t>
            </w:r>
          </w:p>
        </w:tc>
        <w:tc>
          <w:tcPr>
            <w:tcW w:w="1276" w:type="dxa"/>
          </w:tcPr>
          <w:p w14:paraId="47241C56">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4469A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55" w:type="dxa"/>
            <w:vAlign w:val="center"/>
          </w:tcPr>
          <w:p w14:paraId="1BF61619">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B 级</w:t>
            </w:r>
          </w:p>
        </w:tc>
        <w:tc>
          <w:tcPr>
            <w:tcW w:w="4110" w:type="dxa"/>
            <w:vAlign w:val="center"/>
          </w:tcPr>
          <w:p w14:paraId="7F42EE1E">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“挑战杯”全国大学生课外学术</w:t>
            </w:r>
          </w:p>
          <w:p w14:paraId="09B4443B">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科技作品竞赛</w:t>
            </w:r>
          </w:p>
        </w:tc>
        <w:tc>
          <w:tcPr>
            <w:tcW w:w="2268" w:type="dxa"/>
            <w:vAlign w:val="center"/>
          </w:tcPr>
          <w:p w14:paraId="650ACACB">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共青团中央、中国科协、教育部、中国社会科学院、全国学联</w:t>
            </w:r>
          </w:p>
        </w:tc>
        <w:tc>
          <w:tcPr>
            <w:tcW w:w="1276" w:type="dxa"/>
          </w:tcPr>
          <w:p w14:paraId="4B6310DD">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5282A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550A83B8">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B 级</w:t>
            </w:r>
          </w:p>
        </w:tc>
        <w:tc>
          <w:tcPr>
            <w:tcW w:w="4110" w:type="dxa"/>
            <w:vAlign w:val="center"/>
          </w:tcPr>
          <w:p w14:paraId="417BBD4D">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“挑战杯”中国大学生创业计划大赛</w:t>
            </w:r>
          </w:p>
        </w:tc>
        <w:tc>
          <w:tcPr>
            <w:tcW w:w="2268" w:type="dxa"/>
            <w:vAlign w:val="center"/>
          </w:tcPr>
          <w:p w14:paraId="5DFD35C2">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共青团中央、教育部、人社部、中国科协、全国学联</w:t>
            </w:r>
          </w:p>
        </w:tc>
        <w:tc>
          <w:tcPr>
            <w:tcW w:w="1276" w:type="dxa"/>
          </w:tcPr>
          <w:p w14:paraId="7646258C">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76E35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7BF4308A">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C 级</w:t>
            </w:r>
          </w:p>
        </w:tc>
        <w:tc>
          <w:tcPr>
            <w:tcW w:w="4110" w:type="dxa"/>
            <w:vAlign w:val="center"/>
          </w:tcPr>
          <w:p w14:paraId="10441262">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全国大学生广告艺术大赛</w:t>
            </w:r>
          </w:p>
        </w:tc>
        <w:tc>
          <w:tcPr>
            <w:tcW w:w="2268" w:type="dxa"/>
            <w:vAlign w:val="center"/>
          </w:tcPr>
          <w:p w14:paraId="3F268603">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教育部、财政部资助，教育部、全国大学生广告艺术大赛组委会主办</w:t>
            </w:r>
          </w:p>
        </w:tc>
        <w:tc>
          <w:tcPr>
            <w:tcW w:w="1276" w:type="dxa"/>
          </w:tcPr>
          <w:p w14:paraId="53D4740F">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1FA2E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0D8BC6F4">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C 级</w:t>
            </w:r>
          </w:p>
        </w:tc>
        <w:tc>
          <w:tcPr>
            <w:tcW w:w="4110" w:type="dxa"/>
            <w:vAlign w:val="center"/>
          </w:tcPr>
          <w:p w14:paraId="06432ECF">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全国大学生电子商务“创新、创意</w:t>
            </w:r>
          </w:p>
          <w:p w14:paraId="3FF780B7">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及创业”挑战赛</w:t>
            </w:r>
          </w:p>
        </w:tc>
        <w:tc>
          <w:tcPr>
            <w:tcW w:w="2268" w:type="dxa"/>
            <w:vAlign w:val="center"/>
          </w:tcPr>
          <w:p w14:paraId="4301331E">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教育部、财政部资助，教育部高校电商类专业教学指导委员会主办</w:t>
            </w:r>
          </w:p>
        </w:tc>
        <w:tc>
          <w:tcPr>
            <w:tcW w:w="1276" w:type="dxa"/>
          </w:tcPr>
          <w:p w14:paraId="2464BC5B">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55C5D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360B662A">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C 级</w:t>
            </w:r>
          </w:p>
        </w:tc>
        <w:tc>
          <w:tcPr>
            <w:tcW w:w="4110" w:type="dxa"/>
            <w:vAlign w:val="center"/>
          </w:tcPr>
          <w:p w14:paraId="33334FA1">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全国大学生创新创业训练计划年会展示</w:t>
            </w:r>
          </w:p>
        </w:tc>
        <w:tc>
          <w:tcPr>
            <w:tcW w:w="2268" w:type="dxa"/>
            <w:vAlign w:val="center"/>
          </w:tcPr>
          <w:p w14:paraId="30063A76">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教育部高等教育司</w:t>
            </w:r>
          </w:p>
        </w:tc>
        <w:tc>
          <w:tcPr>
            <w:tcW w:w="1276" w:type="dxa"/>
          </w:tcPr>
          <w:p w14:paraId="712C27C4">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3D233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191A5FA9">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C 级</w:t>
            </w:r>
          </w:p>
        </w:tc>
        <w:tc>
          <w:tcPr>
            <w:tcW w:w="4110" w:type="dxa"/>
            <w:vAlign w:val="center"/>
          </w:tcPr>
          <w:p w14:paraId="41407BCF">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中美青年创客大赛</w:t>
            </w:r>
          </w:p>
        </w:tc>
        <w:tc>
          <w:tcPr>
            <w:tcW w:w="2268" w:type="dxa"/>
            <w:vAlign w:val="center"/>
          </w:tcPr>
          <w:p w14:paraId="784BE2C2">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由教育部国际合作与交流司主办，教育部留学服务中心、清华大学等承办</w:t>
            </w:r>
          </w:p>
        </w:tc>
        <w:tc>
          <w:tcPr>
            <w:tcW w:w="1276" w:type="dxa"/>
          </w:tcPr>
          <w:p w14:paraId="203F9A42">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0A885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503FAB6D">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C 级</w:t>
            </w:r>
          </w:p>
        </w:tc>
        <w:tc>
          <w:tcPr>
            <w:tcW w:w="4110" w:type="dxa"/>
            <w:vAlign w:val="center"/>
          </w:tcPr>
          <w:p w14:paraId="2C270D94">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全国大学生节能减排社会实践</w:t>
            </w:r>
          </w:p>
          <w:p w14:paraId="26FF8211">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与科技竞赛</w:t>
            </w:r>
          </w:p>
        </w:tc>
        <w:tc>
          <w:tcPr>
            <w:tcW w:w="2268" w:type="dxa"/>
            <w:vAlign w:val="center"/>
          </w:tcPr>
          <w:p w14:paraId="7958BCAB">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教育部、财政部资助，教育部高等学校能源动力类专业教学指导委员会主办</w:t>
            </w:r>
          </w:p>
        </w:tc>
        <w:tc>
          <w:tcPr>
            <w:tcW w:w="1276" w:type="dxa"/>
          </w:tcPr>
          <w:p w14:paraId="18C89291">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2AE52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0796667A">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C 级</w:t>
            </w:r>
          </w:p>
        </w:tc>
        <w:tc>
          <w:tcPr>
            <w:tcW w:w="4110" w:type="dxa"/>
            <w:vAlign w:val="center"/>
          </w:tcPr>
          <w:p w14:paraId="6856D128">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中华经典诵写讲大赛-①讲解大赛、②书写大赛、③ 诵读大赛、④篆刻大赛</w:t>
            </w:r>
          </w:p>
        </w:tc>
        <w:tc>
          <w:tcPr>
            <w:tcW w:w="2268" w:type="dxa"/>
            <w:vAlign w:val="center"/>
          </w:tcPr>
          <w:p w14:paraId="4D6270CE">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教育部语言应用管理司</w:t>
            </w:r>
          </w:p>
        </w:tc>
        <w:tc>
          <w:tcPr>
            <w:tcW w:w="1276" w:type="dxa"/>
          </w:tcPr>
          <w:p w14:paraId="5F4F7201">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327FA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3F27000D">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C 级</w:t>
            </w:r>
          </w:p>
        </w:tc>
        <w:tc>
          <w:tcPr>
            <w:tcW w:w="4110" w:type="dxa"/>
            <w:vAlign w:val="center"/>
          </w:tcPr>
          <w:p w14:paraId="33FACE8D">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全国大学生职业规划大赛</w:t>
            </w:r>
          </w:p>
        </w:tc>
        <w:tc>
          <w:tcPr>
            <w:tcW w:w="2268" w:type="dxa"/>
            <w:vAlign w:val="center"/>
          </w:tcPr>
          <w:p w14:paraId="7BF9B48E">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w:t>
            </w:r>
          </w:p>
        </w:tc>
        <w:tc>
          <w:tcPr>
            <w:tcW w:w="1276" w:type="dxa"/>
          </w:tcPr>
          <w:p w14:paraId="1B51FCEF">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4CAB5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17E88308">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C 级</w:t>
            </w:r>
          </w:p>
        </w:tc>
        <w:tc>
          <w:tcPr>
            <w:tcW w:w="4110" w:type="dxa"/>
            <w:vAlign w:val="center"/>
          </w:tcPr>
          <w:p w14:paraId="2B53F1B6">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全国学生“学宪法 讲宪法”活动</w:t>
            </w:r>
          </w:p>
        </w:tc>
        <w:tc>
          <w:tcPr>
            <w:tcW w:w="2268" w:type="dxa"/>
            <w:vAlign w:val="center"/>
          </w:tcPr>
          <w:p w14:paraId="2DEF118A">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教育部全国教育普法领导小组办公室（政策法规司）</w:t>
            </w:r>
          </w:p>
        </w:tc>
        <w:tc>
          <w:tcPr>
            <w:tcW w:w="1276" w:type="dxa"/>
          </w:tcPr>
          <w:p w14:paraId="01F574D1">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7C163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6F30DA4D">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1DBB4957">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外研社全国大学生英语系列赛-①英语演讲、②英语辩论、③英语写作、④英语阅读</w:t>
            </w:r>
          </w:p>
        </w:tc>
        <w:tc>
          <w:tcPr>
            <w:tcW w:w="2268" w:type="dxa"/>
            <w:vAlign w:val="center"/>
          </w:tcPr>
          <w:p w14:paraId="6B610B6E">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北京外国语大学</w:t>
            </w:r>
          </w:p>
        </w:tc>
        <w:tc>
          <w:tcPr>
            <w:tcW w:w="1276" w:type="dxa"/>
          </w:tcPr>
          <w:p w14:paraId="32E55E2A">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14DEE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0A6A7F9C">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64BA1BE9">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全国大学生市场调查与分析大赛</w:t>
            </w:r>
          </w:p>
        </w:tc>
        <w:tc>
          <w:tcPr>
            <w:tcW w:w="2268" w:type="dxa"/>
            <w:vAlign w:val="center"/>
          </w:tcPr>
          <w:p w14:paraId="2D256110">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教育部高等学校统计学类专业教学指导委员会、中国商业统计学会</w:t>
            </w:r>
          </w:p>
        </w:tc>
        <w:tc>
          <w:tcPr>
            <w:tcW w:w="1276" w:type="dxa"/>
          </w:tcPr>
          <w:p w14:paraId="1C13BD47">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162E9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2AD56269">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6E9A5E7B">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中国大学生计算机设计大赛</w:t>
            </w:r>
          </w:p>
        </w:tc>
        <w:tc>
          <w:tcPr>
            <w:tcW w:w="2268" w:type="dxa"/>
            <w:vAlign w:val="center"/>
          </w:tcPr>
          <w:p w14:paraId="23585290">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教育部高等学校计算机类专业教学指导委员会</w:t>
            </w:r>
          </w:p>
        </w:tc>
        <w:tc>
          <w:tcPr>
            <w:tcW w:w="1276" w:type="dxa"/>
          </w:tcPr>
          <w:p w14:paraId="59C43FCB">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048BA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7569D439">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377214D0">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未来设计师·全国高校数字艺术</w:t>
            </w:r>
          </w:p>
          <w:p w14:paraId="080D995A">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设计大赛</w:t>
            </w:r>
          </w:p>
        </w:tc>
        <w:tc>
          <w:tcPr>
            <w:tcW w:w="2268" w:type="dxa"/>
            <w:vAlign w:val="center"/>
          </w:tcPr>
          <w:p w14:paraId="7BAE209D">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工业和信息部人才交流中心</w:t>
            </w:r>
          </w:p>
        </w:tc>
        <w:tc>
          <w:tcPr>
            <w:tcW w:w="1276" w:type="dxa"/>
          </w:tcPr>
          <w:p w14:paraId="31084170">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497A7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514A2E33">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48FE87EA">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睿抗机器人开发者大赛（RAICOM）</w:t>
            </w:r>
          </w:p>
        </w:tc>
        <w:tc>
          <w:tcPr>
            <w:tcW w:w="2268" w:type="dxa"/>
            <w:vAlign w:val="center"/>
          </w:tcPr>
          <w:p w14:paraId="5A6969D1">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工业和信息化部人才交流中心</w:t>
            </w:r>
          </w:p>
        </w:tc>
        <w:tc>
          <w:tcPr>
            <w:tcW w:w="1276" w:type="dxa"/>
          </w:tcPr>
          <w:p w14:paraId="318007F9">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7E311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0D235B0F">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67E8076E">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全国高校商业精英挑战赛-①品牌策划竞赛、④创新创业竞赛</w:t>
            </w:r>
          </w:p>
        </w:tc>
        <w:tc>
          <w:tcPr>
            <w:tcW w:w="2268" w:type="dxa"/>
            <w:vAlign w:val="center"/>
          </w:tcPr>
          <w:p w14:paraId="42C23F7B">
            <w:pPr>
              <w:spacing w:after="0" w:line="240" w:lineRule="auto"/>
              <w:jc w:val="left"/>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中国国际贸易促进委员会商业行业委员会、中国国际商会商业行业商会、中国商 业经济学会</w:t>
            </w:r>
          </w:p>
        </w:tc>
        <w:tc>
          <w:tcPr>
            <w:tcW w:w="1276" w:type="dxa"/>
          </w:tcPr>
          <w:p w14:paraId="6F298FBD">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69DBF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0B2AFC7A">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0B4ED5A8">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“学创杯”全国大学生创业</w:t>
            </w:r>
          </w:p>
          <w:p w14:paraId="52A5B4EB">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综合模拟大赛</w:t>
            </w:r>
          </w:p>
        </w:tc>
        <w:tc>
          <w:tcPr>
            <w:tcW w:w="2268" w:type="dxa"/>
            <w:vAlign w:val="center"/>
          </w:tcPr>
          <w:p w14:paraId="1A7BABF8">
            <w:pPr>
              <w:spacing w:after="0" w:line="240" w:lineRule="auto"/>
              <w:jc w:val="left"/>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高等学校国家级实验教学示范中心联席会经济与管理学科组、中国陶行知研究会</w:t>
            </w:r>
          </w:p>
        </w:tc>
        <w:tc>
          <w:tcPr>
            <w:tcW w:w="1276" w:type="dxa"/>
          </w:tcPr>
          <w:p w14:paraId="707C3D1D">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37444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4A100C4A">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3B9C5D5F">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中国好创意暨全国数字艺术设计大赛</w:t>
            </w:r>
          </w:p>
        </w:tc>
        <w:tc>
          <w:tcPr>
            <w:tcW w:w="2268" w:type="dxa"/>
            <w:vAlign w:val="center"/>
          </w:tcPr>
          <w:p w14:paraId="2A1C567D">
            <w:pPr>
              <w:spacing w:after="0" w:line="240" w:lineRule="auto"/>
              <w:jc w:val="left"/>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中国电子视像行业协会</w:t>
            </w:r>
          </w:p>
        </w:tc>
        <w:tc>
          <w:tcPr>
            <w:tcW w:w="1276" w:type="dxa"/>
          </w:tcPr>
          <w:p w14:paraId="5B5EEBAB">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65942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7FA36D71">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7B496BBA">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“21世纪杯”全国英语演讲比赛</w:t>
            </w:r>
          </w:p>
        </w:tc>
        <w:tc>
          <w:tcPr>
            <w:tcW w:w="2268" w:type="dxa"/>
            <w:vAlign w:val="center"/>
          </w:tcPr>
          <w:p w14:paraId="6E0BCFDD">
            <w:pPr>
              <w:spacing w:after="0" w:line="240" w:lineRule="auto"/>
              <w:jc w:val="left"/>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21 世纪报社</w:t>
            </w:r>
          </w:p>
        </w:tc>
        <w:tc>
          <w:tcPr>
            <w:tcW w:w="1276" w:type="dxa"/>
          </w:tcPr>
          <w:p w14:paraId="19C8B3FC">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6A252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401445C3">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2C7A4732">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iCAN 大学生创新创业大赛</w:t>
            </w:r>
          </w:p>
        </w:tc>
        <w:tc>
          <w:tcPr>
            <w:tcW w:w="2268" w:type="dxa"/>
            <w:vAlign w:val="center"/>
          </w:tcPr>
          <w:p w14:paraId="636A88FC">
            <w:pPr>
              <w:spacing w:after="0" w:line="240" w:lineRule="auto"/>
              <w:jc w:val="left"/>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中国信息协会、iCAN 大学生创新创业大赛组织委员会</w:t>
            </w:r>
          </w:p>
        </w:tc>
        <w:tc>
          <w:tcPr>
            <w:tcW w:w="1276" w:type="dxa"/>
          </w:tcPr>
          <w:p w14:paraId="3171BA28">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10B67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773E8C6E">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0FC2D192">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“外教社杯”全国高校学生</w:t>
            </w:r>
          </w:p>
          <w:p w14:paraId="727A38B6">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跨文化能力大赛</w:t>
            </w:r>
          </w:p>
          <w:p w14:paraId="3C07C482">
            <w:pPr>
              <w:spacing w:after="0" w:line="240" w:lineRule="auto"/>
              <w:jc w:val="center"/>
              <w:rPr>
                <w:rFonts w:hint="eastAsia" w:ascii="仿宋_GB2312" w:hAnsi="仿宋_GB2312" w:eastAsia="仿宋_GB2312" w:cs="仿宋_GB2312"/>
                <w:color w:val="auto"/>
                <w:kern w:val="0"/>
                <w:sz w:val="24"/>
                <w:szCs w:val="24"/>
                <w:highlight w:val="none"/>
                <w14:ligatures w14:val="none"/>
              </w:rPr>
            </w:pPr>
          </w:p>
        </w:tc>
        <w:tc>
          <w:tcPr>
            <w:tcW w:w="2268" w:type="dxa"/>
            <w:vAlign w:val="center"/>
          </w:tcPr>
          <w:p w14:paraId="42133FDE">
            <w:pPr>
              <w:spacing w:after="0" w:line="240" w:lineRule="auto"/>
              <w:jc w:val="left"/>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中国教育国际交流协会指导、上海外国语大学、上海外语教育出版社承办</w:t>
            </w:r>
          </w:p>
        </w:tc>
        <w:tc>
          <w:tcPr>
            <w:tcW w:w="1276" w:type="dxa"/>
          </w:tcPr>
          <w:p w14:paraId="22915B92">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25418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6814D626">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09A4B8E4">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全国大学生能源经济学术创意大赛</w:t>
            </w:r>
          </w:p>
        </w:tc>
        <w:tc>
          <w:tcPr>
            <w:tcW w:w="2268" w:type="dxa"/>
            <w:vAlign w:val="center"/>
          </w:tcPr>
          <w:p w14:paraId="11B1B49F">
            <w:pPr>
              <w:spacing w:after="0" w:line="240" w:lineRule="auto"/>
              <w:jc w:val="left"/>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中国优选法统筹法与经济数学研究会</w:t>
            </w:r>
          </w:p>
        </w:tc>
        <w:tc>
          <w:tcPr>
            <w:tcW w:w="1276" w:type="dxa"/>
          </w:tcPr>
          <w:p w14:paraId="1001BCB1">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r w14:paraId="09666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55" w:type="dxa"/>
            <w:vAlign w:val="center"/>
          </w:tcPr>
          <w:p w14:paraId="67621F21">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D 级</w:t>
            </w:r>
          </w:p>
        </w:tc>
        <w:tc>
          <w:tcPr>
            <w:tcW w:w="4110" w:type="dxa"/>
            <w:vAlign w:val="center"/>
          </w:tcPr>
          <w:p w14:paraId="6D840361">
            <w:pPr>
              <w:spacing w:after="0" w:line="24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全国大学生数字媒体科技作品</w:t>
            </w:r>
          </w:p>
          <w:p w14:paraId="10DAD75A">
            <w:pPr>
              <w:spacing w:after="0" w:line="240" w:lineRule="auto"/>
              <w:jc w:val="center"/>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及创意竞赛</w:t>
            </w:r>
          </w:p>
        </w:tc>
        <w:tc>
          <w:tcPr>
            <w:tcW w:w="2268" w:type="dxa"/>
            <w:vAlign w:val="center"/>
          </w:tcPr>
          <w:p w14:paraId="2976A5BF">
            <w:pPr>
              <w:spacing w:after="0" w:line="240" w:lineRule="auto"/>
              <w:jc w:val="left"/>
              <w:rPr>
                <w:rFonts w:hint="eastAsia" w:ascii="仿宋_GB2312" w:hAnsi="仿宋_GB2312" w:eastAsia="仿宋_GB2312" w:cs="仿宋_GB2312"/>
                <w:color w:val="auto"/>
                <w:kern w:val="0"/>
                <w:sz w:val="24"/>
                <w:szCs w:val="24"/>
                <w:highlight w:val="none"/>
                <w14:ligatures w14:val="none"/>
              </w:rPr>
            </w:pPr>
            <w:r>
              <w:rPr>
                <w:rFonts w:hint="eastAsia" w:ascii="仿宋_GB2312" w:hAnsi="仿宋_GB2312" w:eastAsia="仿宋_GB2312" w:cs="仿宋_GB2312"/>
                <w:color w:val="auto"/>
                <w:sz w:val="24"/>
                <w:szCs w:val="24"/>
                <w:highlight w:val="none"/>
                <w:lang w:val="en-US" w:eastAsia="zh-CN"/>
                <w14:ligatures w14:val="none"/>
              </w:rPr>
              <w:t>中国人工智能学会</w:t>
            </w:r>
          </w:p>
        </w:tc>
        <w:tc>
          <w:tcPr>
            <w:tcW w:w="1276" w:type="dxa"/>
          </w:tcPr>
          <w:p w14:paraId="6A4092FE">
            <w:pPr>
              <w:spacing w:after="0" w:line="240" w:lineRule="auto"/>
              <w:jc w:val="both"/>
              <w:rPr>
                <w:rFonts w:hint="eastAsia" w:ascii="仿宋_GB2312" w:hAnsi="仿宋_GB2312" w:eastAsia="仿宋_GB2312" w:cs="仿宋_GB2312"/>
                <w:color w:val="auto"/>
                <w:kern w:val="0"/>
                <w:sz w:val="24"/>
                <w:szCs w:val="24"/>
                <w:highlight w:val="none"/>
                <w14:ligatures w14:val="none"/>
              </w:rPr>
            </w:pPr>
          </w:p>
        </w:tc>
      </w:tr>
    </w:tbl>
    <w:p w14:paraId="6DA86A0D">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ascii="仿宋_GB2312" w:hAnsi="仿宋_GB2312" w:eastAsia="仿宋_GB2312" w:cs="仿宋_GB2312"/>
          <w:sz w:val="32"/>
          <w:szCs w:val="32"/>
          <w:highlight w:val="none"/>
          <w14:ligatures w14:val="none"/>
        </w:rPr>
        <w:t>（四）</w:t>
      </w:r>
      <w:r>
        <w:rPr>
          <w:rFonts w:hint="eastAsia" w:ascii="仿宋_GB2312" w:hAnsi="仿宋_GB2312" w:eastAsia="仿宋_GB2312" w:cs="仿宋_GB2312"/>
          <w:sz w:val="32"/>
          <w:szCs w:val="32"/>
          <w:highlight w:val="none"/>
          <w14:ligatures w14:val="none"/>
        </w:rPr>
        <w:t>科研创新成果加分标准</w:t>
      </w:r>
    </w:p>
    <w:p w14:paraId="0270346C">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科研创新成果包括发表的学术论文和发明专利成果。</w:t>
      </w:r>
    </w:p>
    <w:p w14:paraId="1754EB22">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论文的认定需河北科技大学为第一署名单位，并符合下述条件之一：</w:t>
      </w:r>
    </w:p>
    <w:p w14:paraId="1AF43C13">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1.申请人为第一作者或独立作者;</w:t>
      </w:r>
    </w:p>
    <w:p w14:paraId="65D80C89">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2.本校导师为第一作者，申请人为第二作者。</w:t>
      </w:r>
    </w:p>
    <w:p w14:paraId="5ED12634">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如有其他本科生为共同第一作者的，只计算排名第一的本科生，论文的认定依据按照学校有关规定执行，</w:t>
      </w:r>
      <w:r>
        <w:rPr>
          <w:rFonts w:hint="eastAsia" w:ascii="仿宋_GB2312" w:hAnsi="仿宋_GB2312" w:eastAsia="仿宋_GB2312" w:cs="仿宋_GB2312"/>
          <w:sz w:val="32"/>
          <w:szCs w:val="32"/>
          <w:highlight w:val="none"/>
          <w:lang w:eastAsia="zh-CN"/>
          <w14:ligatures w14:val="none"/>
        </w:rPr>
        <w:t>我院</w:t>
      </w:r>
      <w:r>
        <w:rPr>
          <w:rFonts w:hint="eastAsia" w:ascii="仿宋_GB2312" w:hAnsi="仿宋_GB2312" w:eastAsia="仿宋_GB2312" w:cs="仿宋_GB2312"/>
          <w:sz w:val="32"/>
          <w:szCs w:val="32"/>
          <w:highlight w:val="none"/>
          <w14:ligatures w14:val="none"/>
        </w:rPr>
        <w:t>认定范围为E档及以上</w:t>
      </w:r>
      <w:r>
        <w:rPr>
          <w:rFonts w:hint="eastAsia" w:ascii="仿宋_GB2312" w:hAnsi="仿宋_GB2312" w:eastAsia="仿宋_GB2312" w:cs="仿宋_GB2312"/>
          <w:sz w:val="32"/>
          <w:szCs w:val="32"/>
          <w:highlight w:val="none"/>
          <w:lang w:eastAsia="zh-CN"/>
          <w14:ligatures w14:val="none"/>
        </w:rPr>
        <w:t>，且与所学专业相关</w:t>
      </w:r>
      <w:r>
        <w:rPr>
          <w:rFonts w:hint="eastAsia" w:ascii="仿宋_GB2312" w:hAnsi="仿宋_GB2312" w:eastAsia="仿宋_GB2312" w:cs="仿宋_GB2312"/>
          <w:sz w:val="32"/>
          <w:szCs w:val="32"/>
          <w:highlight w:val="none"/>
          <w14:ligatures w14:val="none"/>
        </w:rPr>
        <w:t>。</w:t>
      </w:r>
    </w:p>
    <w:p w14:paraId="7FB0310D">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bookmarkStart w:id="0" w:name="_Hlk205822479"/>
      <w:r>
        <w:rPr>
          <w:rFonts w:hint="eastAsia" w:ascii="仿宋_GB2312" w:hAnsi="仿宋_GB2312" w:eastAsia="仿宋_GB2312" w:cs="仿宋_GB2312"/>
          <w:sz w:val="32"/>
          <w:szCs w:val="32"/>
          <w:highlight w:val="none"/>
          <w14:ligatures w14:val="none"/>
        </w:rPr>
        <w:t>发明专利成果的认定需为原始取得、河北科技大学拥有专利权授权且与所学专业相关，并符合下述条件之一：</w:t>
      </w:r>
    </w:p>
    <w:p w14:paraId="797E180F">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1.以申请人为第一发明人；</w:t>
      </w:r>
    </w:p>
    <w:p w14:paraId="2B7369A2">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2.导师为第一发明人，申请人为第二发明人。</w:t>
      </w:r>
    </w:p>
    <w:p w14:paraId="5ECDAFD1">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学术论文最高加分为2分、发明专利成果最高加分为1分，同时申请加分时，原则上只取最高加分项加分1次，该项加分上限为2分。</w:t>
      </w:r>
    </w:p>
    <w:p w14:paraId="20D8DDE6">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ascii="仿宋_GB2312" w:hAnsi="仿宋_GB2312" w:eastAsia="仿宋_GB2312" w:cs="仿宋_GB2312"/>
          <w:sz w:val="32"/>
          <w:szCs w:val="32"/>
          <w:highlight w:val="none"/>
          <w14:ligatures w14:val="none"/>
        </w:rPr>
        <w:t>科研创新成果加分细则</w:t>
      </w:r>
      <w:r>
        <w:rPr>
          <w:rFonts w:hint="eastAsia" w:ascii="仿宋_GB2312" w:hAnsi="仿宋_GB2312" w:eastAsia="仿宋_GB2312" w:cs="仿宋_GB2312"/>
          <w:sz w:val="32"/>
          <w:szCs w:val="32"/>
          <w:highlight w:val="none"/>
          <w14:ligatures w14:val="none"/>
        </w:rPr>
        <w:t>详见</w:t>
      </w:r>
      <w:r>
        <w:rPr>
          <w:rFonts w:hint="eastAsia" w:ascii="仿宋_GB2312" w:hAnsi="仿宋_GB2312" w:eastAsia="仿宋_GB2312" w:cs="仿宋_GB2312"/>
          <w:sz w:val="32"/>
          <w:szCs w:val="32"/>
          <w:highlight w:val="none"/>
          <w:lang w:eastAsia="zh-CN"/>
          <w14:ligatures w14:val="none"/>
        </w:rPr>
        <w:t>《科研创新成果加分明细表》（</w:t>
      </w:r>
      <w:r>
        <w:rPr>
          <w:rFonts w:hint="eastAsia" w:ascii="仿宋_GB2312" w:hAnsi="仿宋_GB2312" w:eastAsia="仿宋_GB2312" w:cs="仿宋_GB2312"/>
          <w:sz w:val="32"/>
          <w:szCs w:val="32"/>
          <w:highlight w:val="none"/>
          <w14:ligatures w14:val="none"/>
        </w:rPr>
        <w:t>表3</w:t>
      </w:r>
      <w:r>
        <w:rPr>
          <w:rFonts w:hint="eastAsia" w:ascii="仿宋_GB2312" w:hAnsi="仿宋_GB2312" w:eastAsia="仿宋_GB2312" w:cs="仿宋_GB2312"/>
          <w:sz w:val="32"/>
          <w:szCs w:val="32"/>
          <w:highlight w:val="none"/>
          <w:lang w:eastAsia="zh-CN"/>
          <w14:ligatures w14:val="none"/>
        </w:rPr>
        <w:t>）</w:t>
      </w:r>
      <w:r>
        <w:rPr>
          <w:rFonts w:ascii="仿宋_GB2312" w:hAnsi="仿宋_GB2312" w:eastAsia="仿宋_GB2312" w:cs="仿宋_GB2312"/>
          <w:sz w:val="32"/>
          <w:szCs w:val="32"/>
          <w:highlight w:val="none"/>
          <w14:ligatures w14:val="none"/>
        </w:rPr>
        <w:t>。</w:t>
      </w:r>
    </w:p>
    <w:p w14:paraId="5DF5CFE9">
      <w:pPr>
        <w:keepNext w:val="0"/>
        <w:keepLines w:val="0"/>
        <w:pageBreakBefore w:val="0"/>
        <w:widowControl w:val="0"/>
        <w:kinsoku/>
        <w:wordWrap/>
        <w:overflowPunct/>
        <w:topLinePunct w:val="0"/>
        <w:autoSpaceDE/>
        <w:autoSpaceDN/>
        <w:bidi w:val="0"/>
        <w:adjustRightInd/>
        <w:snapToGrid/>
        <w:spacing w:after="0" w:line="15" w:lineRule="auto"/>
        <w:jc w:val="center"/>
        <w:textAlignment w:val="auto"/>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表3 科研创新成果加分明细表</w:t>
      </w:r>
    </w:p>
    <w:bookmarkEnd w:id="0"/>
    <w:tbl>
      <w:tblPr>
        <w:tblStyle w:val="38"/>
        <w:tblpPr w:leftFromText="180" w:rightFromText="180" w:vertAnchor="text" w:horzAnchor="page" w:tblpX="1458" w:tblpY="619"/>
        <w:tblOverlap w:val="never"/>
        <w:tblW w:w="921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25"/>
        <w:gridCol w:w="1985"/>
      </w:tblGrid>
      <w:tr w14:paraId="35A0E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7225" w:type="dxa"/>
            <w:vAlign w:val="center"/>
          </w:tcPr>
          <w:p w14:paraId="7F46CDE8">
            <w:pPr>
              <w:keepNext w:val="0"/>
              <w:keepLines w:val="0"/>
              <w:pageBreakBefore w:val="0"/>
              <w:widowControl w:val="0"/>
              <w:kinsoku/>
              <w:wordWrap/>
              <w:overflowPunct/>
              <w:topLinePunct w:val="0"/>
              <w:autoSpaceDE/>
              <w:autoSpaceDN/>
              <w:bidi w:val="0"/>
              <w:adjustRightInd/>
              <w:snapToGrid/>
              <w:spacing w:after="0" w:line="120" w:lineRule="auto"/>
              <w:ind w:firstLine="19" w:firstLineChars="8"/>
              <w:jc w:val="center"/>
              <w:textAlignment w:val="auto"/>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14:ligatures w14:val="none"/>
              </w:rPr>
              <w:t>成果名称及要求</w:t>
            </w:r>
          </w:p>
        </w:tc>
        <w:tc>
          <w:tcPr>
            <w:tcW w:w="1985" w:type="dxa"/>
            <w:vAlign w:val="center"/>
          </w:tcPr>
          <w:p w14:paraId="78F4F2EF">
            <w:pPr>
              <w:keepNext w:val="0"/>
              <w:keepLines w:val="0"/>
              <w:pageBreakBefore w:val="0"/>
              <w:widowControl w:val="0"/>
              <w:kinsoku/>
              <w:wordWrap/>
              <w:overflowPunct/>
              <w:topLinePunct w:val="0"/>
              <w:autoSpaceDE/>
              <w:autoSpaceDN/>
              <w:bidi w:val="0"/>
              <w:adjustRightInd/>
              <w:snapToGrid/>
              <w:spacing w:after="0" w:line="120" w:lineRule="auto"/>
              <w:ind w:firstLine="19" w:firstLineChars="8"/>
              <w:jc w:val="center"/>
              <w:textAlignment w:val="auto"/>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14:ligatures w14:val="none"/>
              </w:rPr>
              <w:t>分数</w:t>
            </w:r>
          </w:p>
        </w:tc>
      </w:tr>
      <w:tr w14:paraId="478E9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25" w:type="dxa"/>
            <w:vAlign w:val="center"/>
          </w:tcPr>
          <w:p w14:paraId="3D1E7F99">
            <w:pPr>
              <w:spacing w:after="0" w:line="36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14:ligatures w14:val="none"/>
              </w:rPr>
              <w:t>A类</w:t>
            </w:r>
            <w:r>
              <w:rPr>
                <w:rFonts w:hint="eastAsia" w:ascii="仿宋_GB2312" w:hAnsi="仿宋_GB2312" w:eastAsia="仿宋_GB2312" w:cs="仿宋_GB2312"/>
                <w:color w:val="auto"/>
                <w:sz w:val="24"/>
                <w:szCs w:val="24"/>
                <w:highlight w:val="none"/>
                <w:lang w:val="en-US" w:eastAsia="zh-CN"/>
                <w14:ligatures w14:val="none"/>
              </w:rPr>
              <w:t>及以上</w:t>
            </w:r>
            <w:r>
              <w:rPr>
                <w:rFonts w:hint="eastAsia" w:ascii="仿宋_GB2312" w:hAnsi="仿宋_GB2312" w:eastAsia="仿宋_GB2312" w:cs="仿宋_GB2312"/>
                <w:color w:val="auto"/>
                <w:sz w:val="24"/>
                <w:szCs w:val="24"/>
                <w:highlight w:val="none"/>
                <w14:ligatures w14:val="none"/>
              </w:rPr>
              <w:t>论文</w:t>
            </w:r>
            <w:r>
              <w:rPr>
                <w:rFonts w:hint="eastAsia" w:ascii="仿宋_GB2312" w:hAnsi="仿宋_GB2312" w:eastAsia="仿宋_GB2312" w:cs="仿宋_GB2312"/>
                <w:color w:val="auto"/>
                <w:sz w:val="24"/>
                <w:szCs w:val="24"/>
                <w:highlight w:val="none"/>
                <w:lang w:val="en-US" w:eastAsia="zh-CN"/>
                <w14:ligatures w14:val="none"/>
              </w:rPr>
              <w:t>成果</w:t>
            </w:r>
          </w:p>
        </w:tc>
        <w:tc>
          <w:tcPr>
            <w:tcW w:w="1985" w:type="dxa"/>
            <w:vAlign w:val="center"/>
          </w:tcPr>
          <w:p w14:paraId="167E8060">
            <w:pPr>
              <w:spacing w:after="0" w:line="240" w:lineRule="auto"/>
              <w:jc w:val="center"/>
              <w:rPr>
                <w:rFonts w:hint="default"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14:ligatures w14:val="none"/>
              </w:rPr>
              <w:t>2</w:t>
            </w:r>
          </w:p>
        </w:tc>
      </w:tr>
      <w:tr w14:paraId="08FA1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25" w:type="dxa"/>
          </w:tcPr>
          <w:p w14:paraId="0724B595">
            <w:pPr>
              <w:spacing w:after="0" w:line="36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14:ligatures w14:val="none"/>
              </w:rPr>
              <w:t>B类论文</w:t>
            </w:r>
            <w:r>
              <w:rPr>
                <w:rFonts w:hint="eastAsia" w:ascii="仿宋_GB2312" w:hAnsi="仿宋_GB2312" w:eastAsia="仿宋_GB2312" w:cs="仿宋_GB2312"/>
                <w:color w:val="auto"/>
                <w:sz w:val="24"/>
                <w:szCs w:val="24"/>
                <w:highlight w:val="none"/>
                <w:lang w:val="en-US" w:eastAsia="zh-CN"/>
                <w14:ligatures w14:val="none"/>
              </w:rPr>
              <w:t>成果</w:t>
            </w:r>
          </w:p>
        </w:tc>
        <w:tc>
          <w:tcPr>
            <w:tcW w:w="1985" w:type="dxa"/>
            <w:vAlign w:val="center"/>
          </w:tcPr>
          <w:p w14:paraId="537E18FC">
            <w:pPr>
              <w:spacing w:after="0" w:line="240" w:lineRule="auto"/>
              <w:jc w:val="center"/>
              <w:rPr>
                <w:rFonts w:hint="eastAsia" w:ascii="仿宋_GB2312" w:hAnsi="仿宋_GB2312" w:eastAsia="仿宋_GB2312" w:cs="仿宋_GB2312"/>
                <w:color w:val="auto"/>
                <w:sz w:val="24"/>
                <w:szCs w:val="24"/>
                <w:highlight w:val="none"/>
                <w:lang w:eastAsia="zh-CN"/>
                <w14:ligatures w14:val="none"/>
              </w:rPr>
            </w:pPr>
            <w:r>
              <w:rPr>
                <w:rFonts w:hint="eastAsia" w:ascii="仿宋_GB2312" w:hAnsi="仿宋_GB2312" w:eastAsia="仿宋_GB2312" w:cs="仿宋_GB2312"/>
                <w:color w:val="auto"/>
                <w:sz w:val="24"/>
                <w:szCs w:val="24"/>
                <w:highlight w:val="none"/>
                <w14:ligatures w14:val="none"/>
              </w:rPr>
              <w:t>1.</w:t>
            </w:r>
            <w:r>
              <w:rPr>
                <w:rFonts w:hint="eastAsia" w:ascii="仿宋_GB2312" w:hAnsi="仿宋_GB2312" w:eastAsia="仿宋_GB2312" w:cs="仿宋_GB2312"/>
                <w:color w:val="auto"/>
                <w:sz w:val="24"/>
                <w:szCs w:val="24"/>
                <w:highlight w:val="none"/>
                <w:lang w:val="en-US" w:eastAsia="zh-CN"/>
                <w14:ligatures w14:val="none"/>
              </w:rPr>
              <w:t>9</w:t>
            </w:r>
          </w:p>
        </w:tc>
      </w:tr>
      <w:tr w14:paraId="10F78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225" w:type="dxa"/>
          </w:tcPr>
          <w:p w14:paraId="38D903EF">
            <w:pPr>
              <w:spacing w:after="0" w:line="360" w:lineRule="auto"/>
              <w:jc w:val="center"/>
              <w:rPr>
                <w:rFonts w:hint="eastAsia"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14:ligatures w14:val="none"/>
              </w:rPr>
              <w:t>C类论文</w:t>
            </w:r>
            <w:r>
              <w:rPr>
                <w:rFonts w:hint="eastAsia" w:ascii="仿宋_GB2312" w:hAnsi="仿宋_GB2312" w:eastAsia="仿宋_GB2312" w:cs="仿宋_GB2312"/>
                <w:color w:val="auto"/>
                <w:sz w:val="24"/>
                <w:szCs w:val="24"/>
                <w:highlight w:val="none"/>
                <w:lang w:val="en-US" w:eastAsia="zh-CN"/>
                <w14:ligatures w14:val="none"/>
              </w:rPr>
              <w:t>成果</w:t>
            </w:r>
          </w:p>
        </w:tc>
        <w:tc>
          <w:tcPr>
            <w:tcW w:w="1985" w:type="dxa"/>
            <w:vAlign w:val="center"/>
          </w:tcPr>
          <w:p w14:paraId="4E425819">
            <w:pPr>
              <w:spacing w:after="0" w:line="240" w:lineRule="auto"/>
              <w:jc w:val="center"/>
              <w:rPr>
                <w:rFonts w:hint="default" w:ascii="仿宋_GB2312" w:hAnsi="仿宋_GB2312" w:eastAsia="仿宋_GB2312" w:cs="仿宋_GB2312"/>
                <w:color w:val="auto"/>
                <w:kern w:val="0"/>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1.8</w:t>
            </w:r>
          </w:p>
        </w:tc>
      </w:tr>
      <w:tr w14:paraId="75E74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225" w:type="dxa"/>
          </w:tcPr>
          <w:p w14:paraId="51C0AF6B">
            <w:pPr>
              <w:spacing w:after="0" w:line="360" w:lineRule="auto"/>
              <w:jc w:val="center"/>
              <w:rPr>
                <w:rFonts w:hint="default" w:ascii="仿宋_GB2312" w:hAnsi="仿宋_GB2312" w:eastAsia="仿宋_GB2312" w:cs="仿宋_GB2312"/>
                <w:color w:val="auto"/>
                <w:sz w:val="24"/>
                <w:szCs w:val="24"/>
                <w:highlight w:val="none"/>
                <w:lang w:val="en-US"/>
                <w14:ligatures w14:val="none"/>
              </w:rPr>
            </w:pPr>
            <w:r>
              <w:rPr>
                <w:rFonts w:hint="eastAsia" w:ascii="仿宋_GB2312" w:hAnsi="仿宋_GB2312" w:eastAsia="仿宋_GB2312" w:cs="仿宋_GB2312"/>
                <w:sz w:val="24"/>
                <w:szCs w:val="24"/>
                <w:lang w:val="en-US" w:eastAsia="zh-CN"/>
              </w:rPr>
              <w:t>D类论文成果</w:t>
            </w:r>
          </w:p>
        </w:tc>
        <w:tc>
          <w:tcPr>
            <w:tcW w:w="1985" w:type="dxa"/>
            <w:vAlign w:val="center"/>
          </w:tcPr>
          <w:p w14:paraId="33CB69E7">
            <w:pPr>
              <w:spacing w:after="0" w:line="240" w:lineRule="auto"/>
              <w:jc w:val="center"/>
              <w:rPr>
                <w:rFonts w:hint="default" w:ascii="仿宋_GB2312" w:hAnsi="仿宋_GB2312" w:eastAsia="仿宋_GB2312" w:cs="仿宋_GB2312"/>
                <w:color w:val="auto"/>
                <w:kern w:val="0"/>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1.7</w:t>
            </w:r>
          </w:p>
        </w:tc>
      </w:tr>
      <w:tr w14:paraId="10C6D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225" w:type="dxa"/>
          </w:tcPr>
          <w:p w14:paraId="2BD231C6">
            <w:pPr>
              <w:spacing w:after="0" w:line="360" w:lineRule="auto"/>
              <w:jc w:val="center"/>
              <w:rPr>
                <w:rFonts w:hint="default" w:ascii="仿宋_GB2312" w:hAnsi="仿宋_GB2312" w:eastAsia="仿宋_GB2312" w:cs="仿宋_GB2312"/>
                <w:color w:val="auto"/>
                <w:sz w:val="24"/>
                <w:szCs w:val="24"/>
                <w:highlight w:val="none"/>
                <w:lang w:val="en-US"/>
                <w14:ligatures w14:val="none"/>
              </w:rPr>
            </w:pPr>
            <w:r>
              <w:rPr>
                <w:rFonts w:hint="eastAsia" w:ascii="仿宋_GB2312" w:hAnsi="仿宋_GB2312" w:eastAsia="仿宋_GB2312" w:cs="仿宋_GB2312"/>
                <w:sz w:val="24"/>
                <w:szCs w:val="24"/>
                <w:lang w:val="en-US" w:eastAsia="zh-CN"/>
              </w:rPr>
              <w:t>E类论文成果</w:t>
            </w:r>
          </w:p>
        </w:tc>
        <w:tc>
          <w:tcPr>
            <w:tcW w:w="1985" w:type="dxa"/>
            <w:vAlign w:val="center"/>
          </w:tcPr>
          <w:p w14:paraId="3CB98B3E">
            <w:pPr>
              <w:spacing w:after="0" w:line="240" w:lineRule="auto"/>
              <w:jc w:val="center"/>
              <w:rPr>
                <w:rFonts w:hint="default" w:ascii="仿宋_GB2312" w:hAnsi="仿宋_GB2312" w:eastAsia="仿宋_GB2312" w:cs="仿宋_GB2312"/>
                <w:color w:val="auto"/>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1.6</w:t>
            </w:r>
          </w:p>
        </w:tc>
      </w:tr>
      <w:tr w14:paraId="37500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225" w:type="dxa"/>
          </w:tcPr>
          <w:p w14:paraId="0E3BA5C2">
            <w:pPr>
              <w:spacing w:after="0" w:line="360" w:lineRule="auto"/>
              <w:jc w:val="center"/>
              <w:rPr>
                <w:rFonts w:hint="eastAsia" w:ascii="仿宋_GB2312" w:hAnsi="仿宋_GB2312" w:eastAsia="仿宋_GB2312" w:cs="仿宋_GB2312"/>
                <w:color w:val="auto"/>
                <w:sz w:val="24"/>
                <w:szCs w:val="24"/>
                <w:highlight w:val="none"/>
                <w14:ligatures w14:val="none"/>
              </w:rPr>
            </w:pPr>
            <w:r>
              <w:rPr>
                <w:rFonts w:hint="eastAsia" w:ascii="仿宋_GB2312" w:hAnsi="仿宋_GB2312" w:eastAsia="仿宋_GB2312" w:cs="仿宋_GB2312"/>
                <w:color w:val="auto"/>
                <w:sz w:val="24"/>
                <w:szCs w:val="24"/>
                <w:highlight w:val="none"/>
                <w14:ligatures w14:val="none"/>
              </w:rPr>
              <w:t>与本专业相关的发明专利</w:t>
            </w:r>
          </w:p>
        </w:tc>
        <w:tc>
          <w:tcPr>
            <w:tcW w:w="1985" w:type="dxa"/>
            <w:vAlign w:val="center"/>
          </w:tcPr>
          <w:p w14:paraId="2264A825">
            <w:pPr>
              <w:spacing w:after="0" w:line="240" w:lineRule="auto"/>
              <w:jc w:val="center"/>
              <w:rPr>
                <w:rFonts w:hint="default" w:ascii="仿宋_GB2312" w:hAnsi="仿宋_GB2312" w:eastAsia="仿宋_GB2312" w:cs="仿宋_GB2312"/>
                <w:color w:val="auto"/>
                <w:kern w:val="0"/>
                <w:sz w:val="24"/>
                <w:szCs w:val="24"/>
                <w:highlight w:val="none"/>
                <w:lang w:val="en-US" w:eastAsia="zh-CN"/>
                <w14:ligatures w14:val="none"/>
              </w:rPr>
            </w:pPr>
            <w:r>
              <w:rPr>
                <w:rFonts w:hint="eastAsia" w:ascii="仿宋_GB2312" w:hAnsi="仿宋_GB2312" w:eastAsia="仿宋_GB2312" w:cs="仿宋_GB2312"/>
                <w:color w:val="auto"/>
                <w:sz w:val="24"/>
                <w:szCs w:val="24"/>
                <w:highlight w:val="none"/>
                <w:lang w:val="en-US" w:eastAsia="zh-CN"/>
                <w14:ligatures w14:val="none"/>
              </w:rPr>
              <w:t>1</w:t>
            </w:r>
          </w:p>
        </w:tc>
      </w:tr>
    </w:tbl>
    <w:p w14:paraId="56B325DF">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ascii="仿宋_GB2312" w:hAnsi="仿宋_GB2312" w:eastAsia="仿宋_GB2312" w:cs="仿宋_GB2312"/>
          <w:sz w:val="32"/>
          <w:szCs w:val="32"/>
          <w:highlight w:val="none"/>
          <w14:ligatures w14:val="none"/>
        </w:rPr>
        <w:t>（</w:t>
      </w:r>
      <w:r>
        <w:rPr>
          <w:rFonts w:hint="eastAsia" w:ascii="仿宋_GB2312" w:hAnsi="仿宋_GB2312" w:eastAsia="仿宋_GB2312" w:cs="仿宋_GB2312"/>
          <w:sz w:val="32"/>
          <w:szCs w:val="32"/>
          <w:highlight w:val="none"/>
          <w14:ligatures w14:val="none"/>
        </w:rPr>
        <w:t>五</w:t>
      </w:r>
      <w:r>
        <w:rPr>
          <w:rFonts w:ascii="仿宋_GB2312" w:hAnsi="仿宋_GB2312" w:eastAsia="仿宋_GB2312" w:cs="仿宋_GB2312"/>
          <w:sz w:val="32"/>
          <w:szCs w:val="32"/>
          <w:highlight w:val="none"/>
          <w14:ligatures w14:val="none"/>
        </w:rPr>
        <w:t>）</w:t>
      </w:r>
      <w:r>
        <w:rPr>
          <w:rFonts w:hint="eastAsia" w:ascii="仿宋_GB2312" w:hAnsi="仿宋_GB2312" w:eastAsia="仿宋_GB2312" w:cs="仿宋_GB2312"/>
          <w:sz w:val="32"/>
          <w:szCs w:val="32"/>
          <w:highlight w:val="none"/>
          <w14:ligatures w14:val="none"/>
        </w:rPr>
        <w:t>个人国家级、省级综合类荣誉称号加分标准</w:t>
      </w:r>
    </w:p>
    <w:p w14:paraId="17329D37">
      <w:pPr>
        <w:spacing w:after="0" w:line="240" w:lineRule="auto"/>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荣获个人综合类国家级荣誉称号加0.5分，省级综合类荣誉称号加0.2分。荣誉限于教育部、团中央、省教育厅、团省委颁发的三好学生、优秀学生干部、青年五四奖章（个人、团体获奖计第一负责人）荣誉称号。</w:t>
      </w:r>
      <w:r>
        <w:rPr>
          <w:rFonts w:hint="eastAsia" w:ascii="仿宋_GB2312" w:hAnsi="仿宋_GB2312" w:eastAsia="仿宋_GB2312" w:cs="仿宋_GB2312"/>
          <w:sz w:val="32"/>
          <w:szCs w:val="32"/>
          <w:highlight w:val="none"/>
          <w:lang w:eastAsia="zh-CN"/>
          <w14:ligatures w14:val="none"/>
        </w:rPr>
        <w:t>申请人</w:t>
      </w:r>
      <w:r>
        <w:rPr>
          <w:rFonts w:hint="eastAsia" w:ascii="仿宋_GB2312" w:hAnsi="仿宋_GB2312" w:eastAsia="仿宋_GB2312" w:cs="仿宋_GB2312"/>
          <w:sz w:val="32"/>
          <w:szCs w:val="32"/>
          <w:highlight w:val="none"/>
          <w14:ligatures w14:val="none"/>
        </w:rPr>
        <w:t>在学期间获得的所有此类荣誉只取最高级别1项，该项加分上限为0.5分。</w:t>
      </w:r>
    </w:p>
    <w:p w14:paraId="48B4A093">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七、推免工作回避制度</w:t>
      </w:r>
    </w:p>
    <w:p w14:paraId="702C8688">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（一）学院教职工特别是领导干部子女在本院参加推免时，应严格执行回避制度，并强化制度执行，扎紧制度笼子。确保推免工作公开、公平、公正，严防不正之风对推免工作的</w:t>
      </w:r>
      <w:r>
        <w:rPr>
          <w:rFonts w:hint="eastAsia" w:ascii="仿宋_GB2312" w:hAnsi="仿宋_GB2312" w:eastAsia="仿宋_GB2312" w:cs="仿宋_GB2312"/>
          <w:sz w:val="32"/>
          <w:szCs w:val="32"/>
          <w:lang w:val="en-US" w:eastAsia="zh-CN"/>
          <w14:ligatures w14:val="none"/>
        </w:rPr>
        <w:t>干</w:t>
      </w:r>
      <w:r>
        <w:rPr>
          <w:rFonts w:hint="eastAsia" w:ascii="仿宋_GB2312" w:hAnsi="仿宋_GB2312" w:eastAsia="仿宋_GB2312" w:cs="仿宋_GB2312"/>
          <w:sz w:val="32"/>
          <w:szCs w:val="32"/>
          <w14:ligatures w14:val="none"/>
        </w:rPr>
        <w:t>扰。</w:t>
      </w:r>
    </w:p>
    <w:p w14:paraId="4A74705B">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（二）推免相关工作人员有直系亲属参加学院推免的，应主动向学院推免工作小组申请回避。</w:t>
      </w:r>
    </w:p>
    <w:p w14:paraId="5545B44D">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推免相关工作人员有非直系亲属参加学院推免的，应主动向学院推免工作小组报备。</w:t>
      </w:r>
    </w:p>
    <w:p w14:paraId="32D9B219">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（三）学院教职工特别是领导干部子女、亲属在本院参加推免时，学生本人应主动向学院推免工作小组报备。</w:t>
      </w:r>
    </w:p>
    <w:p w14:paraId="717A9146">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（四）对于未按规定报备回避关系的推免相关工作人员，学院上报学校依规依纪严肃处理；对于未按规定报备回避关系且影响推免过程和结果公平公正的学生，将取消其推免资格。</w:t>
      </w:r>
    </w:p>
    <w:p w14:paraId="4F145A74">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八、复议</w:t>
      </w:r>
    </w:p>
    <w:p w14:paraId="38F4E3CB">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 xml:space="preserve">（一）已参加本学院推免遴选，但对推免成绩及最后结果持有异议的学生，可在本学院拟推免名单公示期间提请学院推免工作小组复议。 </w:t>
      </w:r>
    </w:p>
    <w:p w14:paraId="6952083F">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 xml:space="preserve">（二）申请和复议程序： </w:t>
      </w:r>
    </w:p>
    <w:p w14:paraId="08E515EB">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 xml:space="preserve">1.申请人填写《河北科技大学推荐免试研究生复议申请表》（以下简称《复议申请表》），并在规定日期内上交到各学院，逾期不予受理。 </w:t>
      </w:r>
    </w:p>
    <w:p w14:paraId="35044AF0">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 xml:space="preserve">2.学院推免工作小组按照学校《推免实施办法》和本学院《推免细则》的规定，审核申请人所反映的情况是否属实，必要时可重新对申请人进行评价，复议过程要详细记录在复议表中。 </w:t>
      </w:r>
    </w:p>
    <w:p w14:paraId="2163570B">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 xml:space="preserve">3.经复议，学院推免工作小组做出复议结论，填写在复议表的“复议结论”一栏中，组长签字、学院盖章方有效。复议结果应在学院将拟推免名单报学校推免领导小组之前告知申请人。 </w:t>
      </w:r>
    </w:p>
    <w:p w14:paraId="2ED68C36">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4.学院将复议表汇总后，连同拟推免名单在规定时间内报学校推免领导小组。</w:t>
      </w:r>
    </w:p>
    <w:p w14:paraId="4B822336">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九、管理与监督</w:t>
      </w:r>
    </w:p>
    <w:p w14:paraId="39D7932E">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学院认真执行国家和学校推免工作有关规定，严格掌握推荐原则、条件和程序，切实保证推免生质量，维护推免工作的权威性和严肃性。对在推免工作中出现违规行为的，将追究相关人员责任。</w:t>
      </w:r>
    </w:p>
    <w:p w14:paraId="1706B3C6">
      <w:pPr>
        <w:spacing w:after="0" w:line="240" w:lineRule="auto"/>
        <w:ind w:firstLine="643" w:firstLineChars="200"/>
        <w:jc w:val="both"/>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十、附则</w:t>
      </w:r>
    </w:p>
    <w:p w14:paraId="77F8E3FA">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（一）学校相关文件发生调整的，以学校相关文件为准。</w:t>
      </w:r>
    </w:p>
    <w:p w14:paraId="4EAFFC9E">
      <w:pPr>
        <w:spacing w:after="0" w:line="240" w:lineRule="auto"/>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（二）本细则自发布之日起开始实施，由河北科技大学</w:t>
      </w:r>
      <w:r>
        <w:rPr>
          <w:rFonts w:hint="eastAsia" w:ascii="仿宋_GB2312" w:hAnsi="仿宋_GB2312" w:eastAsia="仿宋_GB2312" w:cs="仿宋_GB2312"/>
          <w:sz w:val="32"/>
          <w:szCs w:val="32"/>
          <w:lang w:eastAsia="zh-CN"/>
          <w14:ligatures w14:val="none"/>
        </w:rPr>
        <w:t>文法</w:t>
      </w:r>
      <w:r>
        <w:rPr>
          <w:rFonts w:hint="eastAsia" w:ascii="仿宋_GB2312" w:hAnsi="仿宋_GB2312" w:eastAsia="仿宋_GB2312" w:cs="仿宋_GB2312"/>
          <w:sz w:val="32"/>
          <w:szCs w:val="32"/>
          <w14:ligatures w14:val="none"/>
        </w:rPr>
        <w:t>学院推免工作小组负责解释。</w:t>
      </w:r>
    </w:p>
    <w:p w14:paraId="1096D2F1">
      <w:pPr>
        <w:spacing w:after="0" w:line="240" w:lineRule="auto"/>
        <w:ind w:firstLine="640" w:firstLineChars="200"/>
        <w:jc w:val="both"/>
        <w:rPr>
          <w:rFonts w:hint="default"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lang w:val="en-US" w:eastAsia="zh-CN"/>
          <w14:ligatures w14:val="none"/>
        </w:rPr>
        <w:t xml:space="preserve"> </w:t>
      </w:r>
    </w:p>
    <w:p w14:paraId="51703DBA">
      <w:pPr>
        <w:spacing w:after="0" w:line="240" w:lineRule="auto"/>
        <w:ind w:firstLine="640" w:firstLineChars="200"/>
        <w:jc w:val="both"/>
        <w:rPr>
          <w:rFonts w:hint="eastAsia"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lang w:val="en-US" w:eastAsia="zh-CN"/>
          <w14:ligatures w14:val="none"/>
        </w:rPr>
        <w:t xml:space="preserve">                                 2025年10月30日</w:t>
      </w:r>
    </w:p>
    <w:p w14:paraId="5CE620ED">
      <w:pPr>
        <w:spacing w:after="0" w:line="240" w:lineRule="auto"/>
        <w:jc w:val="both"/>
        <w:rPr>
          <w:rFonts w:hint="default" w:ascii="仿宋_GB2312" w:hAnsi="仿宋_GB2312" w:eastAsia="仿宋_GB2312" w:cs="仿宋_GB2312"/>
          <w:sz w:val="32"/>
          <w:szCs w:val="32"/>
          <w:lang w:val="en-US" w:eastAsia="zh-CN"/>
          <w14:ligatures w14:val="none"/>
        </w:rPr>
      </w:pPr>
      <w:bookmarkStart w:id="1" w:name="_GoBack"/>
      <w:bookmarkEnd w:id="1"/>
    </w:p>
    <w:p w14:paraId="6E7CCDE1">
      <w:pPr>
        <w:spacing w:after="0" w:line="240" w:lineRule="auto"/>
        <w:ind w:firstLine="640" w:firstLineChars="200"/>
        <w:jc w:val="both"/>
        <w:rPr>
          <w:rFonts w:hint="eastAsia"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lang w:eastAsia="zh-CN"/>
          <w14:ligatures w14:val="none"/>
        </w:rPr>
        <w:t>附件</w:t>
      </w:r>
      <w:r>
        <w:rPr>
          <w:rFonts w:hint="eastAsia" w:ascii="仿宋_GB2312" w:hAnsi="仿宋_GB2312" w:eastAsia="仿宋_GB2312" w:cs="仿宋_GB2312"/>
          <w:sz w:val="32"/>
          <w:szCs w:val="32"/>
          <w:lang w:val="en-US" w:eastAsia="zh-CN"/>
          <w14:ligatures w14:val="none"/>
        </w:rPr>
        <w:t>1：《河北科技大学推荐优秀本科毕业生免试攻读研究生资格申请表》</w:t>
      </w:r>
    </w:p>
    <w:p w14:paraId="129E8509">
      <w:pPr>
        <w:spacing w:after="0" w:line="240" w:lineRule="auto"/>
        <w:ind w:firstLine="640" w:firstLineChars="200"/>
        <w:jc w:val="both"/>
        <w:rPr>
          <w:rFonts w:hint="eastAsia"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lang w:val="en-US" w:eastAsia="zh-CN"/>
          <w14:ligatures w14:val="none"/>
        </w:rPr>
        <w:t>附件2：《河北科技大学推荐优秀本科毕业生免试攻读研究生复议申请表》</w:t>
      </w:r>
    </w:p>
    <w:p w14:paraId="0248C42F">
      <w:pPr>
        <w:spacing w:after="0" w:line="240" w:lineRule="auto"/>
        <w:ind w:firstLine="640" w:firstLineChars="200"/>
        <w:jc w:val="both"/>
        <w:rPr>
          <w:rFonts w:hint="default" w:ascii="仿宋_GB2312" w:hAnsi="仿宋_GB2312" w:eastAsia="仿宋_GB2312" w:cs="仿宋_GB2312"/>
          <w:sz w:val="32"/>
          <w:szCs w:val="32"/>
          <w:lang w:val="en-US" w:eastAsia="zh-CN"/>
          <w14:ligatures w14:val="none"/>
        </w:rPr>
      </w:pPr>
      <w:r>
        <w:rPr>
          <w:rFonts w:hint="eastAsia" w:ascii="仿宋_GB2312" w:hAnsi="仿宋_GB2312" w:eastAsia="仿宋_GB2312" w:cs="仿宋_GB2312"/>
          <w:sz w:val="32"/>
          <w:szCs w:val="32"/>
          <w:lang w:val="en-US" w:eastAsia="zh-CN"/>
          <w14:ligatures w14:val="none"/>
        </w:rPr>
        <w:t>附件3：《河北科技大学拟被推免学生放弃推免资格申请表》</w:t>
      </w:r>
    </w:p>
    <w:p w14:paraId="7DE94673">
      <w:pPr>
        <w:spacing w:after="0" w:line="240" w:lineRule="auto"/>
        <w:ind w:firstLine="640" w:firstLineChars="200"/>
        <w:jc w:val="both"/>
        <w:rPr>
          <w:rFonts w:hint="eastAsia" w:ascii="仿宋_GB2312" w:hAnsi="仿宋_GB2312" w:eastAsia="仿宋_GB2312" w:cs="仿宋_GB2312"/>
          <w:sz w:val="32"/>
          <w:szCs w:val="32"/>
          <w14:ligatures w14:val="none"/>
        </w:rPr>
      </w:pPr>
    </w:p>
    <w:p w14:paraId="0A141C6C">
      <w:pPr>
        <w:spacing w:after="0" w:line="240" w:lineRule="auto"/>
        <w:ind w:firstLine="640" w:firstLineChars="200"/>
        <w:jc w:val="both"/>
        <w:rPr>
          <w:rFonts w:hint="eastAsia" w:ascii="仿宋_GB2312" w:hAnsi="仿宋_GB2312" w:eastAsia="仿宋_GB2312" w:cs="仿宋_GB2312"/>
          <w:sz w:val="32"/>
          <w:szCs w:val="32"/>
          <w14:ligatures w14:val="none"/>
        </w:rPr>
      </w:pPr>
    </w:p>
    <w:p w14:paraId="46601918">
      <w:pPr>
        <w:spacing w:after="0" w:line="240" w:lineRule="auto"/>
        <w:jc w:val="both"/>
        <w:rPr>
          <w:rFonts w:hint="eastAsia" w:ascii="仿宋_GB2312" w:hAnsi="仿宋_GB2312" w:eastAsia="仿宋_GB2312" w:cs="仿宋_GB2312"/>
          <w:sz w:val="32"/>
          <w:szCs w:val="32"/>
          <w14:ligatures w14:val="none"/>
        </w:rPr>
      </w:pPr>
    </w:p>
    <w:sectPr>
      <w:pgSz w:w="11906" w:h="16838"/>
      <w:pgMar w:top="1418" w:right="1474" w:bottom="1418" w:left="147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C5CC27"/>
    <w:multiLevelType w:val="singleLevel"/>
    <w:tmpl w:val="3EC5CC2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BkYTkyMGE3YzQ4ODBhYTkzMjQwNjlkN2Y4NWYxMDMifQ=="/>
  </w:docVars>
  <w:rsids>
    <w:rsidRoot w:val="00BA2C20"/>
    <w:rsid w:val="00064E8F"/>
    <w:rsid w:val="00072612"/>
    <w:rsid w:val="000C1DAB"/>
    <w:rsid w:val="00140D9F"/>
    <w:rsid w:val="00165F3D"/>
    <w:rsid w:val="001E3523"/>
    <w:rsid w:val="00244E45"/>
    <w:rsid w:val="00293A3C"/>
    <w:rsid w:val="002B7FD8"/>
    <w:rsid w:val="003200B9"/>
    <w:rsid w:val="00325AF3"/>
    <w:rsid w:val="00334855"/>
    <w:rsid w:val="0033504D"/>
    <w:rsid w:val="004536E6"/>
    <w:rsid w:val="004854ED"/>
    <w:rsid w:val="00493588"/>
    <w:rsid w:val="004A0F6F"/>
    <w:rsid w:val="004E1514"/>
    <w:rsid w:val="004E43BF"/>
    <w:rsid w:val="00507AC9"/>
    <w:rsid w:val="00510AA3"/>
    <w:rsid w:val="00535626"/>
    <w:rsid w:val="00541628"/>
    <w:rsid w:val="00572E92"/>
    <w:rsid w:val="005B4516"/>
    <w:rsid w:val="00661709"/>
    <w:rsid w:val="006646B3"/>
    <w:rsid w:val="0069590E"/>
    <w:rsid w:val="006B22C3"/>
    <w:rsid w:val="006B5F7F"/>
    <w:rsid w:val="006D0CE9"/>
    <w:rsid w:val="008163A4"/>
    <w:rsid w:val="00827EAE"/>
    <w:rsid w:val="00874D76"/>
    <w:rsid w:val="008C7416"/>
    <w:rsid w:val="00924445"/>
    <w:rsid w:val="0097407E"/>
    <w:rsid w:val="009A7A10"/>
    <w:rsid w:val="009C7EFA"/>
    <w:rsid w:val="009D2A3B"/>
    <w:rsid w:val="009D3F6F"/>
    <w:rsid w:val="00A12A6F"/>
    <w:rsid w:val="00AD39B1"/>
    <w:rsid w:val="00AE0512"/>
    <w:rsid w:val="00B60640"/>
    <w:rsid w:val="00B712C6"/>
    <w:rsid w:val="00B82D60"/>
    <w:rsid w:val="00B91D1E"/>
    <w:rsid w:val="00B9303E"/>
    <w:rsid w:val="00BA2C20"/>
    <w:rsid w:val="00BC693D"/>
    <w:rsid w:val="00C91313"/>
    <w:rsid w:val="00C9445C"/>
    <w:rsid w:val="00CD3536"/>
    <w:rsid w:val="00D025E0"/>
    <w:rsid w:val="00DA3464"/>
    <w:rsid w:val="00DB0A87"/>
    <w:rsid w:val="00DE3540"/>
    <w:rsid w:val="00DF49B0"/>
    <w:rsid w:val="00E02312"/>
    <w:rsid w:val="00E340B7"/>
    <w:rsid w:val="00EE3DEC"/>
    <w:rsid w:val="00EE7D9D"/>
    <w:rsid w:val="00F205B1"/>
    <w:rsid w:val="00F22E2F"/>
    <w:rsid w:val="00FB090C"/>
    <w:rsid w:val="01241EE8"/>
    <w:rsid w:val="014001AC"/>
    <w:rsid w:val="016519C1"/>
    <w:rsid w:val="017E44D6"/>
    <w:rsid w:val="019404F8"/>
    <w:rsid w:val="01981D96"/>
    <w:rsid w:val="01A324E9"/>
    <w:rsid w:val="01B42948"/>
    <w:rsid w:val="01B841E6"/>
    <w:rsid w:val="01D84888"/>
    <w:rsid w:val="01E70628"/>
    <w:rsid w:val="01F80A87"/>
    <w:rsid w:val="02186A33"/>
    <w:rsid w:val="0288005D"/>
    <w:rsid w:val="02D45050"/>
    <w:rsid w:val="02E66B31"/>
    <w:rsid w:val="03195159"/>
    <w:rsid w:val="031C2553"/>
    <w:rsid w:val="032633D2"/>
    <w:rsid w:val="034A3564"/>
    <w:rsid w:val="03674F52"/>
    <w:rsid w:val="037D56E7"/>
    <w:rsid w:val="03B804CE"/>
    <w:rsid w:val="03C8334D"/>
    <w:rsid w:val="03CD1A9F"/>
    <w:rsid w:val="03F1578E"/>
    <w:rsid w:val="03F86B1C"/>
    <w:rsid w:val="040F141B"/>
    <w:rsid w:val="042042C5"/>
    <w:rsid w:val="04893C18"/>
    <w:rsid w:val="04A10F62"/>
    <w:rsid w:val="04BF763A"/>
    <w:rsid w:val="04C44C50"/>
    <w:rsid w:val="04E86B91"/>
    <w:rsid w:val="05237BC9"/>
    <w:rsid w:val="053578FC"/>
    <w:rsid w:val="055661F0"/>
    <w:rsid w:val="055C30DB"/>
    <w:rsid w:val="055E6E53"/>
    <w:rsid w:val="056401E1"/>
    <w:rsid w:val="057743B8"/>
    <w:rsid w:val="05DC421B"/>
    <w:rsid w:val="06690DAA"/>
    <w:rsid w:val="068273C6"/>
    <w:rsid w:val="069A035E"/>
    <w:rsid w:val="06D25D4A"/>
    <w:rsid w:val="07222102"/>
    <w:rsid w:val="072B545A"/>
    <w:rsid w:val="072F4509"/>
    <w:rsid w:val="073E1416"/>
    <w:rsid w:val="07456322"/>
    <w:rsid w:val="07764EA6"/>
    <w:rsid w:val="07C5765D"/>
    <w:rsid w:val="07F27D26"/>
    <w:rsid w:val="084C38DA"/>
    <w:rsid w:val="084E7652"/>
    <w:rsid w:val="08670714"/>
    <w:rsid w:val="087D3A94"/>
    <w:rsid w:val="08901A19"/>
    <w:rsid w:val="08EE04EE"/>
    <w:rsid w:val="08FC0BC0"/>
    <w:rsid w:val="090C6FD9"/>
    <w:rsid w:val="093525C0"/>
    <w:rsid w:val="095D5673"/>
    <w:rsid w:val="09664528"/>
    <w:rsid w:val="098E3A7F"/>
    <w:rsid w:val="099E3CC2"/>
    <w:rsid w:val="09C120A6"/>
    <w:rsid w:val="09C13E54"/>
    <w:rsid w:val="0A165F4E"/>
    <w:rsid w:val="0A2A19F9"/>
    <w:rsid w:val="0A3208AE"/>
    <w:rsid w:val="0A3E54A5"/>
    <w:rsid w:val="0A982E07"/>
    <w:rsid w:val="0AAC240E"/>
    <w:rsid w:val="0AAF0151"/>
    <w:rsid w:val="0AE778EA"/>
    <w:rsid w:val="0B270AEA"/>
    <w:rsid w:val="0B4E34C6"/>
    <w:rsid w:val="0B9F3D21"/>
    <w:rsid w:val="0BC33EB3"/>
    <w:rsid w:val="0BCB0FBA"/>
    <w:rsid w:val="0BE268CA"/>
    <w:rsid w:val="0C120997"/>
    <w:rsid w:val="0C18239B"/>
    <w:rsid w:val="0C1B5A9E"/>
    <w:rsid w:val="0C395F24"/>
    <w:rsid w:val="0CEF0CD8"/>
    <w:rsid w:val="0CF167FE"/>
    <w:rsid w:val="0D0C36E9"/>
    <w:rsid w:val="0DFC545B"/>
    <w:rsid w:val="0E032C8D"/>
    <w:rsid w:val="0E230C39"/>
    <w:rsid w:val="0E5D2BF2"/>
    <w:rsid w:val="0E666D78"/>
    <w:rsid w:val="0E7616B1"/>
    <w:rsid w:val="0E87566C"/>
    <w:rsid w:val="0EBD2E3C"/>
    <w:rsid w:val="0EEE7499"/>
    <w:rsid w:val="0F360E40"/>
    <w:rsid w:val="0F476BAA"/>
    <w:rsid w:val="0F582B65"/>
    <w:rsid w:val="0F6C4862"/>
    <w:rsid w:val="0F8C0A60"/>
    <w:rsid w:val="0FD47C7D"/>
    <w:rsid w:val="104D01F0"/>
    <w:rsid w:val="10615A49"/>
    <w:rsid w:val="1097590F"/>
    <w:rsid w:val="10C04E65"/>
    <w:rsid w:val="10E16B8A"/>
    <w:rsid w:val="10EF574B"/>
    <w:rsid w:val="10F327B1"/>
    <w:rsid w:val="11140D0D"/>
    <w:rsid w:val="113849FC"/>
    <w:rsid w:val="11651569"/>
    <w:rsid w:val="11B83D8F"/>
    <w:rsid w:val="11E93F48"/>
    <w:rsid w:val="11ED784A"/>
    <w:rsid w:val="1279351E"/>
    <w:rsid w:val="12971BF6"/>
    <w:rsid w:val="129F0AAB"/>
    <w:rsid w:val="12A04F4F"/>
    <w:rsid w:val="12A54313"/>
    <w:rsid w:val="12BC165D"/>
    <w:rsid w:val="12E82452"/>
    <w:rsid w:val="12F11306"/>
    <w:rsid w:val="12F17558"/>
    <w:rsid w:val="130C25E4"/>
    <w:rsid w:val="13A04ADA"/>
    <w:rsid w:val="13EC5F71"/>
    <w:rsid w:val="14101C60"/>
    <w:rsid w:val="141334FE"/>
    <w:rsid w:val="142007A6"/>
    <w:rsid w:val="14445DAD"/>
    <w:rsid w:val="14553B17"/>
    <w:rsid w:val="145F4995"/>
    <w:rsid w:val="14777F31"/>
    <w:rsid w:val="147E306D"/>
    <w:rsid w:val="14900FF3"/>
    <w:rsid w:val="14A01236"/>
    <w:rsid w:val="14D64C58"/>
    <w:rsid w:val="14EF3F6B"/>
    <w:rsid w:val="151C63E2"/>
    <w:rsid w:val="154E24EE"/>
    <w:rsid w:val="156C2B62"/>
    <w:rsid w:val="15783475"/>
    <w:rsid w:val="15791A87"/>
    <w:rsid w:val="15D53161"/>
    <w:rsid w:val="15D649A0"/>
    <w:rsid w:val="15FF3D3A"/>
    <w:rsid w:val="16331C36"/>
    <w:rsid w:val="169D3553"/>
    <w:rsid w:val="16BE59A3"/>
    <w:rsid w:val="16F5513D"/>
    <w:rsid w:val="17081314"/>
    <w:rsid w:val="17761486"/>
    <w:rsid w:val="178169D1"/>
    <w:rsid w:val="17A728DB"/>
    <w:rsid w:val="17BD5C5B"/>
    <w:rsid w:val="17D920F9"/>
    <w:rsid w:val="17F25503"/>
    <w:rsid w:val="181A30AD"/>
    <w:rsid w:val="184E0FA9"/>
    <w:rsid w:val="186C142F"/>
    <w:rsid w:val="18756535"/>
    <w:rsid w:val="188350F6"/>
    <w:rsid w:val="18C9062F"/>
    <w:rsid w:val="18D53478"/>
    <w:rsid w:val="194B7296"/>
    <w:rsid w:val="194D300E"/>
    <w:rsid w:val="196D1903"/>
    <w:rsid w:val="198A7DBF"/>
    <w:rsid w:val="19C92FDD"/>
    <w:rsid w:val="19D35C0A"/>
    <w:rsid w:val="19DB061A"/>
    <w:rsid w:val="19ED5077"/>
    <w:rsid w:val="19FC609B"/>
    <w:rsid w:val="1A22449B"/>
    <w:rsid w:val="1A3A7A37"/>
    <w:rsid w:val="1A3B730B"/>
    <w:rsid w:val="1A5664B6"/>
    <w:rsid w:val="1A654388"/>
    <w:rsid w:val="1A69774C"/>
    <w:rsid w:val="1AC15A62"/>
    <w:rsid w:val="1AD80FFE"/>
    <w:rsid w:val="1ADD6614"/>
    <w:rsid w:val="1AE654C9"/>
    <w:rsid w:val="1AF5570C"/>
    <w:rsid w:val="1B100797"/>
    <w:rsid w:val="1B3721C8"/>
    <w:rsid w:val="1B642891"/>
    <w:rsid w:val="1B965141"/>
    <w:rsid w:val="1BDF2C69"/>
    <w:rsid w:val="1BE85270"/>
    <w:rsid w:val="1BEA0FE8"/>
    <w:rsid w:val="1BFB31F6"/>
    <w:rsid w:val="1C6C7C4F"/>
    <w:rsid w:val="1C705992"/>
    <w:rsid w:val="1C80194D"/>
    <w:rsid w:val="1C964CCC"/>
    <w:rsid w:val="1CA078F9"/>
    <w:rsid w:val="1CAD0994"/>
    <w:rsid w:val="1CBF06C7"/>
    <w:rsid w:val="1CC25AC1"/>
    <w:rsid w:val="1CC47A8B"/>
    <w:rsid w:val="1CF30371"/>
    <w:rsid w:val="1D0E0D07"/>
    <w:rsid w:val="1D554B87"/>
    <w:rsid w:val="1D5A03F0"/>
    <w:rsid w:val="1D9E208B"/>
    <w:rsid w:val="1DAA4ED3"/>
    <w:rsid w:val="1E0D7210"/>
    <w:rsid w:val="1E4D585F"/>
    <w:rsid w:val="1E9772C3"/>
    <w:rsid w:val="1E9D2342"/>
    <w:rsid w:val="1EAE09F3"/>
    <w:rsid w:val="1EB31B66"/>
    <w:rsid w:val="1F070103"/>
    <w:rsid w:val="1F10520A"/>
    <w:rsid w:val="1F204D21"/>
    <w:rsid w:val="1F3507CD"/>
    <w:rsid w:val="1FD04999"/>
    <w:rsid w:val="1FD2426D"/>
    <w:rsid w:val="1FEC17D3"/>
    <w:rsid w:val="1FF561AE"/>
    <w:rsid w:val="1FF70178"/>
    <w:rsid w:val="202C6073"/>
    <w:rsid w:val="203A349A"/>
    <w:rsid w:val="204038CD"/>
    <w:rsid w:val="20436F19"/>
    <w:rsid w:val="20511636"/>
    <w:rsid w:val="20686980"/>
    <w:rsid w:val="20717F2A"/>
    <w:rsid w:val="207277FE"/>
    <w:rsid w:val="20931C4F"/>
    <w:rsid w:val="20A976C4"/>
    <w:rsid w:val="20DF30E6"/>
    <w:rsid w:val="21076199"/>
    <w:rsid w:val="210D4D1B"/>
    <w:rsid w:val="213845A4"/>
    <w:rsid w:val="213C0AC6"/>
    <w:rsid w:val="21555156"/>
    <w:rsid w:val="215C64E4"/>
    <w:rsid w:val="21676C37"/>
    <w:rsid w:val="21723F5A"/>
    <w:rsid w:val="217575A6"/>
    <w:rsid w:val="21843C8D"/>
    <w:rsid w:val="2188636F"/>
    <w:rsid w:val="2197576F"/>
    <w:rsid w:val="21A41C3A"/>
    <w:rsid w:val="21B7196D"/>
    <w:rsid w:val="21F628FB"/>
    <w:rsid w:val="220F17A9"/>
    <w:rsid w:val="22235254"/>
    <w:rsid w:val="22804455"/>
    <w:rsid w:val="22E91FFA"/>
    <w:rsid w:val="234F2190"/>
    <w:rsid w:val="236B0C61"/>
    <w:rsid w:val="237962D0"/>
    <w:rsid w:val="238E4FC4"/>
    <w:rsid w:val="23BC14BC"/>
    <w:rsid w:val="24172B97"/>
    <w:rsid w:val="24264B88"/>
    <w:rsid w:val="24390D5F"/>
    <w:rsid w:val="24415E66"/>
    <w:rsid w:val="247578BD"/>
    <w:rsid w:val="24761137"/>
    <w:rsid w:val="249917FE"/>
    <w:rsid w:val="24AA7567"/>
    <w:rsid w:val="24CD14A7"/>
    <w:rsid w:val="251A0B90"/>
    <w:rsid w:val="252723FA"/>
    <w:rsid w:val="25290256"/>
    <w:rsid w:val="2533479E"/>
    <w:rsid w:val="25476E87"/>
    <w:rsid w:val="258424AE"/>
    <w:rsid w:val="259F4BF2"/>
    <w:rsid w:val="25DF5936"/>
    <w:rsid w:val="25E60A73"/>
    <w:rsid w:val="262B46D7"/>
    <w:rsid w:val="263F63D5"/>
    <w:rsid w:val="266F7A8A"/>
    <w:rsid w:val="26946721"/>
    <w:rsid w:val="26E74AA2"/>
    <w:rsid w:val="26E85E74"/>
    <w:rsid w:val="26ED5E31"/>
    <w:rsid w:val="26F96584"/>
    <w:rsid w:val="272555CB"/>
    <w:rsid w:val="276B56D3"/>
    <w:rsid w:val="27B84691"/>
    <w:rsid w:val="27F54F9D"/>
    <w:rsid w:val="281C077C"/>
    <w:rsid w:val="28497097"/>
    <w:rsid w:val="285C14C0"/>
    <w:rsid w:val="286932FF"/>
    <w:rsid w:val="28724840"/>
    <w:rsid w:val="287A1946"/>
    <w:rsid w:val="289447B6"/>
    <w:rsid w:val="28C52BC1"/>
    <w:rsid w:val="28D70B46"/>
    <w:rsid w:val="292F2731"/>
    <w:rsid w:val="296A5517"/>
    <w:rsid w:val="29883BEF"/>
    <w:rsid w:val="299A404E"/>
    <w:rsid w:val="299D58EC"/>
    <w:rsid w:val="29AE7AF9"/>
    <w:rsid w:val="29BA46F0"/>
    <w:rsid w:val="29BB5D72"/>
    <w:rsid w:val="29CA4207"/>
    <w:rsid w:val="2A1F27A5"/>
    <w:rsid w:val="2A2B739C"/>
    <w:rsid w:val="2A306760"/>
    <w:rsid w:val="2A31492F"/>
    <w:rsid w:val="2A5F7045"/>
    <w:rsid w:val="2A785209"/>
    <w:rsid w:val="2AB63109"/>
    <w:rsid w:val="2AB70C30"/>
    <w:rsid w:val="2ABB0720"/>
    <w:rsid w:val="2AC60E73"/>
    <w:rsid w:val="2ACE2692"/>
    <w:rsid w:val="2AE82B97"/>
    <w:rsid w:val="2B0100FD"/>
    <w:rsid w:val="2B033E75"/>
    <w:rsid w:val="2B0D6AA1"/>
    <w:rsid w:val="2B2636BF"/>
    <w:rsid w:val="2B361B54"/>
    <w:rsid w:val="2B6A7A50"/>
    <w:rsid w:val="2BC75DE7"/>
    <w:rsid w:val="2C1D0F66"/>
    <w:rsid w:val="2C5C0F29"/>
    <w:rsid w:val="2C8903AA"/>
    <w:rsid w:val="2C90798A"/>
    <w:rsid w:val="2C9F197B"/>
    <w:rsid w:val="2CA84CD4"/>
    <w:rsid w:val="2CAD1E3D"/>
    <w:rsid w:val="2CFF241A"/>
    <w:rsid w:val="2D306A77"/>
    <w:rsid w:val="2D340315"/>
    <w:rsid w:val="2D6E6EEA"/>
    <w:rsid w:val="2D814BA0"/>
    <w:rsid w:val="2DE33AEA"/>
    <w:rsid w:val="2E113916"/>
    <w:rsid w:val="2E1F2D74"/>
    <w:rsid w:val="2E3B56D4"/>
    <w:rsid w:val="2E496043"/>
    <w:rsid w:val="2E4B3B69"/>
    <w:rsid w:val="2E644F4D"/>
    <w:rsid w:val="2E6E0F52"/>
    <w:rsid w:val="2E7B3D22"/>
    <w:rsid w:val="2EA17C2D"/>
    <w:rsid w:val="2EAD4823"/>
    <w:rsid w:val="2EF30CD1"/>
    <w:rsid w:val="2F2D14C0"/>
    <w:rsid w:val="2F4B5DEA"/>
    <w:rsid w:val="2F71628C"/>
    <w:rsid w:val="2F730E03"/>
    <w:rsid w:val="2F880E4C"/>
    <w:rsid w:val="2F8F5CD7"/>
    <w:rsid w:val="2F9B0F82"/>
    <w:rsid w:val="302D1273"/>
    <w:rsid w:val="30336FAA"/>
    <w:rsid w:val="30450A8C"/>
    <w:rsid w:val="305111DE"/>
    <w:rsid w:val="307355F9"/>
    <w:rsid w:val="30B55C11"/>
    <w:rsid w:val="30B67293"/>
    <w:rsid w:val="30DA7426"/>
    <w:rsid w:val="31212497"/>
    <w:rsid w:val="31572824"/>
    <w:rsid w:val="31666F0B"/>
    <w:rsid w:val="316F5DC0"/>
    <w:rsid w:val="3175714F"/>
    <w:rsid w:val="317C04DD"/>
    <w:rsid w:val="31807FCD"/>
    <w:rsid w:val="31AB491E"/>
    <w:rsid w:val="3216623C"/>
    <w:rsid w:val="322A3BA8"/>
    <w:rsid w:val="322F72FD"/>
    <w:rsid w:val="323668DE"/>
    <w:rsid w:val="32452FC5"/>
    <w:rsid w:val="32674CE9"/>
    <w:rsid w:val="326F3B9E"/>
    <w:rsid w:val="32981347"/>
    <w:rsid w:val="329D4BAF"/>
    <w:rsid w:val="32A44A6A"/>
    <w:rsid w:val="32F3657D"/>
    <w:rsid w:val="33030EB6"/>
    <w:rsid w:val="333F5C66"/>
    <w:rsid w:val="334861C2"/>
    <w:rsid w:val="33557238"/>
    <w:rsid w:val="33641229"/>
    <w:rsid w:val="336B6A5B"/>
    <w:rsid w:val="33776620"/>
    <w:rsid w:val="33E660E2"/>
    <w:rsid w:val="3402116D"/>
    <w:rsid w:val="341C1B03"/>
    <w:rsid w:val="34496D9C"/>
    <w:rsid w:val="346534AA"/>
    <w:rsid w:val="35373099"/>
    <w:rsid w:val="35397235"/>
    <w:rsid w:val="353D61D5"/>
    <w:rsid w:val="354237EC"/>
    <w:rsid w:val="35494B7A"/>
    <w:rsid w:val="35665A75"/>
    <w:rsid w:val="35D07049"/>
    <w:rsid w:val="35F920FC"/>
    <w:rsid w:val="36176A26"/>
    <w:rsid w:val="362C24D2"/>
    <w:rsid w:val="362F5B1E"/>
    <w:rsid w:val="363629EF"/>
    <w:rsid w:val="36401AD9"/>
    <w:rsid w:val="36541A28"/>
    <w:rsid w:val="36D861B6"/>
    <w:rsid w:val="36F56D67"/>
    <w:rsid w:val="36F77C15"/>
    <w:rsid w:val="37021484"/>
    <w:rsid w:val="371371EE"/>
    <w:rsid w:val="37321D6A"/>
    <w:rsid w:val="377E4FAF"/>
    <w:rsid w:val="378B147A"/>
    <w:rsid w:val="37C30876"/>
    <w:rsid w:val="37C329C2"/>
    <w:rsid w:val="37EB3CC7"/>
    <w:rsid w:val="383C4522"/>
    <w:rsid w:val="384004B6"/>
    <w:rsid w:val="388E7474"/>
    <w:rsid w:val="3891486E"/>
    <w:rsid w:val="38AC0E10"/>
    <w:rsid w:val="3914724D"/>
    <w:rsid w:val="39311BAD"/>
    <w:rsid w:val="393F076E"/>
    <w:rsid w:val="39537D75"/>
    <w:rsid w:val="39902D77"/>
    <w:rsid w:val="39C90037"/>
    <w:rsid w:val="39DC7D6B"/>
    <w:rsid w:val="39EB26A4"/>
    <w:rsid w:val="3A6F0BDF"/>
    <w:rsid w:val="3A995C5C"/>
    <w:rsid w:val="3AA50161"/>
    <w:rsid w:val="3AB605BC"/>
    <w:rsid w:val="3ADD1FEC"/>
    <w:rsid w:val="3AE07D2F"/>
    <w:rsid w:val="3AEA4709"/>
    <w:rsid w:val="3AEA64B7"/>
    <w:rsid w:val="3B021A53"/>
    <w:rsid w:val="3B2A2D58"/>
    <w:rsid w:val="3BF910A8"/>
    <w:rsid w:val="3C4E2A76"/>
    <w:rsid w:val="3C522566"/>
    <w:rsid w:val="3C7A386B"/>
    <w:rsid w:val="3CDC4526"/>
    <w:rsid w:val="3D2D6B2F"/>
    <w:rsid w:val="3D3D4FC4"/>
    <w:rsid w:val="3DAA0180"/>
    <w:rsid w:val="3DBF1E7D"/>
    <w:rsid w:val="3DC2371B"/>
    <w:rsid w:val="3DF77869"/>
    <w:rsid w:val="3E3D2DA2"/>
    <w:rsid w:val="3E646581"/>
    <w:rsid w:val="3E8141BB"/>
    <w:rsid w:val="3E88226F"/>
    <w:rsid w:val="3E8C38B0"/>
    <w:rsid w:val="3E8D1F7B"/>
    <w:rsid w:val="3E9B4698"/>
    <w:rsid w:val="3EA51073"/>
    <w:rsid w:val="3EB43064"/>
    <w:rsid w:val="3F3C78B3"/>
    <w:rsid w:val="3F8A64BB"/>
    <w:rsid w:val="3FB35A12"/>
    <w:rsid w:val="3FB62E0C"/>
    <w:rsid w:val="3FCF2120"/>
    <w:rsid w:val="3FD634AE"/>
    <w:rsid w:val="3FE77469"/>
    <w:rsid w:val="403A1C8F"/>
    <w:rsid w:val="409F7D44"/>
    <w:rsid w:val="40B03CFF"/>
    <w:rsid w:val="40B13B84"/>
    <w:rsid w:val="40B90E06"/>
    <w:rsid w:val="40DA2442"/>
    <w:rsid w:val="41001E14"/>
    <w:rsid w:val="41272213"/>
    <w:rsid w:val="41597EF3"/>
    <w:rsid w:val="41961147"/>
    <w:rsid w:val="41A970CC"/>
    <w:rsid w:val="41AC2719"/>
    <w:rsid w:val="41AC44C7"/>
    <w:rsid w:val="41CE268F"/>
    <w:rsid w:val="41EE0F83"/>
    <w:rsid w:val="41FB36A0"/>
    <w:rsid w:val="42277FF1"/>
    <w:rsid w:val="424741EF"/>
    <w:rsid w:val="42A930FC"/>
    <w:rsid w:val="42B31885"/>
    <w:rsid w:val="42D02437"/>
    <w:rsid w:val="42F779C3"/>
    <w:rsid w:val="43086074"/>
    <w:rsid w:val="431467C7"/>
    <w:rsid w:val="435C1F1C"/>
    <w:rsid w:val="436F39FE"/>
    <w:rsid w:val="436F7EA2"/>
    <w:rsid w:val="43A062AD"/>
    <w:rsid w:val="43A63197"/>
    <w:rsid w:val="43E066A9"/>
    <w:rsid w:val="445F1CC4"/>
    <w:rsid w:val="44C67F95"/>
    <w:rsid w:val="451015A6"/>
    <w:rsid w:val="45140D01"/>
    <w:rsid w:val="454B2248"/>
    <w:rsid w:val="454F1D39"/>
    <w:rsid w:val="456926CF"/>
    <w:rsid w:val="459534C4"/>
    <w:rsid w:val="459E681C"/>
    <w:rsid w:val="45A656D1"/>
    <w:rsid w:val="45AC718B"/>
    <w:rsid w:val="45C142B9"/>
    <w:rsid w:val="45CD7101"/>
    <w:rsid w:val="45D65FB6"/>
    <w:rsid w:val="45F4643C"/>
    <w:rsid w:val="464A0752"/>
    <w:rsid w:val="46AB11F1"/>
    <w:rsid w:val="470B7EE1"/>
    <w:rsid w:val="471873C6"/>
    <w:rsid w:val="475E2707"/>
    <w:rsid w:val="47BE4F54"/>
    <w:rsid w:val="47C00CCC"/>
    <w:rsid w:val="47C63E08"/>
    <w:rsid w:val="47CA1B4A"/>
    <w:rsid w:val="481728B6"/>
    <w:rsid w:val="4893018E"/>
    <w:rsid w:val="48CD7FCC"/>
    <w:rsid w:val="48E94252"/>
    <w:rsid w:val="4924528A"/>
    <w:rsid w:val="49627B61"/>
    <w:rsid w:val="49C27E46"/>
    <w:rsid w:val="49DE7B2F"/>
    <w:rsid w:val="4A1E1CDA"/>
    <w:rsid w:val="4A203CA4"/>
    <w:rsid w:val="4A7144FF"/>
    <w:rsid w:val="4AA06B93"/>
    <w:rsid w:val="4B2C0426"/>
    <w:rsid w:val="4B966D3A"/>
    <w:rsid w:val="4B9A5CD8"/>
    <w:rsid w:val="4BA0457B"/>
    <w:rsid w:val="4BBC17AA"/>
    <w:rsid w:val="4BBF19CA"/>
    <w:rsid w:val="4BC114B6"/>
    <w:rsid w:val="4BEB02E1"/>
    <w:rsid w:val="4BED5E07"/>
    <w:rsid w:val="4C1B2975"/>
    <w:rsid w:val="4C341C88"/>
    <w:rsid w:val="4C4277CB"/>
    <w:rsid w:val="4C5C2F8D"/>
    <w:rsid w:val="4C5E6D05"/>
    <w:rsid w:val="4C8D1398"/>
    <w:rsid w:val="4CB22BAD"/>
    <w:rsid w:val="4D0F1DAD"/>
    <w:rsid w:val="4D186EB4"/>
    <w:rsid w:val="4D296B7E"/>
    <w:rsid w:val="4D2E492A"/>
    <w:rsid w:val="4D926C66"/>
    <w:rsid w:val="4DC66910"/>
    <w:rsid w:val="4E01203E"/>
    <w:rsid w:val="4E0336C0"/>
    <w:rsid w:val="4E4C33AD"/>
    <w:rsid w:val="4E7B594C"/>
    <w:rsid w:val="4EB86BA1"/>
    <w:rsid w:val="4ECF5C98"/>
    <w:rsid w:val="4EDD6607"/>
    <w:rsid w:val="4F21649E"/>
    <w:rsid w:val="4F251D5C"/>
    <w:rsid w:val="4F3124AF"/>
    <w:rsid w:val="4F55619D"/>
    <w:rsid w:val="503264DF"/>
    <w:rsid w:val="504F0E3F"/>
    <w:rsid w:val="504F52E3"/>
    <w:rsid w:val="508A00C9"/>
    <w:rsid w:val="50970A38"/>
    <w:rsid w:val="509F054C"/>
    <w:rsid w:val="50E27F05"/>
    <w:rsid w:val="50E7376D"/>
    <w:rsid w:val="51160B9A"/>
    <w:rsid w:val="512027DB"/>
    <w:rsid w:val="51257DF2"/>
    <w:rsid w:val="51330760"/>
    <w:rsid w:val="51622DF4"/>
    <w:rsid w:val="516A1CA8"/>
    <w:rsid w:val="519D5BDA"/>
    <w:rsid w:val="51B353FD"/>
    <w:rsid w:val="51D05FAF"/>
    <w:rsid w:val="51F55A16"/>
    <w:rsid w:val="520569D4"/>
    <w:rsid w:val="52132340"/>
    <w:rsid w:val="521340EE"/>
    <w:rsid w:val="525A3ACB"/>
    <w:rsid w:val="525E7A5F"/>
    <w:rsid w:val="52750F54"/>
    <w:rsid w:val="5290573F"/>
    <w:rsid w:val="529671F9"/>
    <w:rsid w:val="529A56E5"/>
    <w:rsid w:val="52F97788"/>
    <w:rsid w:val="53536E98"/>
    <w:rsid w:val="53682217"/>
    <w:rsid w:val="53733096"/>
    <w:rsid w:val="53937294"/>
    <w:rsid w:val="53AE40CE"/>
    <w:rsid w:val="53B316E5"/>
    <w:rsid w:val="53C41B44"/>
    <w:rsid w:val="54177EC5"/>
    <w:rsid w:val="546926EB"/>
    <w:rsid w:val="54750907"/>
    <w:rsid w:val="549459BA"/>
    <w:rsid w:val="55011F2B"/>
    <w:rsid w:val="55646FF0"/>
    <w:rsid w:val="55CC2F32"/>
    <w:rsid w:val="55E0078B"/>
    <w:rsid w:val="55FB7373"/>
    <w:rsid w:val="565847C5"/>
    <w:rsid w:val="567315FF"/>
    <w:rsid w:val="567333AD"/>
    <w:rsid w:val="56A63783"/>
    <w:rsid w:val="56AD3EC1"/>
    <w:rsid w:val="56CB4F97"/>
    <w:rsid w:val="56DF0A43"/>
    <w:rsid w:val="57637916"/>
    <w:rsid w:val="57A001D2"/>
    <w:rsid w:val="57A44166"/>
    <w:rsid w:val="57AA1051"/>
    <w:rsid w:val="57AD28EF"/>
    <w:rsid w:val="57B679F5"/>
    <w:rsid w:val="57BA0C43"/>
    <w:rsid w:val="57E13CEA"/>
    <w:rsid w:val="58117322"/>
    <w:rsid w:val="58382B00"/>
    <w:rsid w:val="583F79EB"/>
    <w:rsid w:val="58443253"/>
    <w:rsid w:val="589715D5"/>
    <w:rsid w:val="58DD0FB2"/>
    <w:rsid w:val="58E16CF4"/>
    <w:rsid w:val="592F5CB1"/>
    <w:rsid w:val="59372DB8"/>
    <w:rsid w:val="59464DA9"/>
    <w:rsid w:val="596D0588"/>
    <w:rsid w:val="598D29D8"/>
    <w:rsid w:val="59C4289D"/>
    <w:rsid w:val="59C503C4"/>
    <w:rsid w:val="59D10B16"/>
    <w:rsid w:val="59E051FD"/>
    <w:rsid w:val="59E940B2"/>
    <w:rsid w:val="5A225816"/>
    <w:rsid w:val="5A386DE8"/>
    <w:rsid w:val="5AAE0478"/>
    <w:rsid w:val="5ABC3575"/>
    <w:rsid w:val="5B305D11"/>
    <w:rsid w:val="5B694D7F"/>
    <w:rsid w:val="5B6F67B0"/>
    <w:rsid w:val="5B7F45A2"/>
    <w:rsid w:val="5B964FB5"/>
    <w:rsid w:val="5BA04DBC"/>
    <w:rsid w:val="5BA87F9D"/>
    <w:rsid w:val="5BC16A80"/>
    <w:rsid w:val="5BDE3816"/>
    <w:rsid w:val="5BF705DC"/>
    <w:rsid w:val="5BFB00CD"/>
    <w:rsid w:val="5C052CF9"/>
    <w:rsid w:val="5C514191"/>
    <w:rsid w:val="5C593045"/>
    <w:rsid w:val="5CAE15E3"/>
    <w:rsid w:val="5CB12E81"/>
    <w:rsid w:val="5CE2128D"/>
    <w:rsid w:val="5CFF3BED"/>
    <w:rsid w:val="5D50269A"/>
    <w:rsid w:val="5D647EF4"/>
    <w:rsid w:val="5DC64A15"/>
    <w:rsid w:val="5E005E6E"/>
    <w:rsid w:val="5E084B01"/>
    <w:rsid w:val="5E0B036F"/>
    <w:rsid w:val="5E0D204F"/>
    <w:rsid w:val="5E2A4C99"/>
    <w:rsid w:val="5EA507C4"/>
    <w:rsid w:val="5EC96260"/>
    <w:rsid w:val="5EDB5F93"/>
    <w:rsid w:val="5EFF1C82"/>
    <w:rsid w:val="5F0279C4"/>
    <w:rsid w:val="5F3A0F0C"/>
    <w:rsid w:val="5F6E6E08"/>
    <w:rsid w:val="5FA816FF"/>
    <w:rsid w:val="5FC44C79"/>
    <w:rsid w:val="5FC87DF3"/>
    <w:rsid w:val="5FDC1FC3"/>
    <w:rsid w:val="5FF27A39"/>
    <w:rsid w:val="603A3D28"/>
    <w:rsid w:val="603D6F06"/>
    <w:rsid w:val="60510B1C"/>
    <w:rsid w:val="608F7035"/>
    <w:rsid w:val="60B069D6"/>
    <w:rsid w:val="60CC028A"/>
    <w:rsid w:val="60DD58BE"/>
    <w:rsid w:val="613F6CAD"/>
    <w:rsid w:val="6175447D"/>
    <w:rsid w:val="617F70AA"/>
    <w:rsid w:val="618446C0"/>
    <w:rsid w:val="61B551C2"/>
    <w:rsid w:val="61CD6067"/>
    <w:rsid w:val="61E42DCD"/>
    <w:rsid w:val="6239194F"/>
    <w:rsid w:val="62404A8B"/>
    <w:rsid w:val="625C4C60"/>
    <w:rsid w:val="628D7601"/>
    <w:rsid w:val="62960B4F"/>
    <w:rsid w:val="62EF200D"/>
    <w:rsid w:val="62F37D50"/>
    <w:rsid w:val="638E7A78"/>
    <w:rsid w:val="640106DC"/>
    <w:rsid w:val="646627A3"/>
    <w:rsid w:val="646D1DA4"/>
    <w:rsid w:val="64722EF6"/>
    <w:rsid w:val="64794284"/>
    <w:rsid w:val="64A07A63"/>
    <w:rsid w:val="64A70DF2"/>
    <w:rsid w:val="64BB664B"/>
    <w:rsid w:val="64D836A1"/>
    <w:rsid w:val="64D8544F"/>
    <w:rsid w:val="64E2007C"/>
    <w:rsid w:val="64F25DE5"/>
    <w:rsid w:val="65130235"/>
    <w:rsid w:val="651B533C"/>
    <w:rsid w:val="65222B6E"/>
    <w:rsid w:val="65736F26"/>
    <w:rsid w:val="65757142"/>
    <w:rsid w:val="65C50FC8"/>
    <w:rsid w:val="65F91B21"/>
    <w:rsid w:val="664F1741"/>
    <w:rsid w:val="66D63C10"/>
    <w:rsid w:val="67087B42"/>
    <w:rsid w:val="671958AB"/>
    <w:rsid w:val="67332E10"/>
    <w:rsid w:val="674C5C80"/>
    <w:rsid w:val="674C7A2E"/>
    <w:rsid w:val="676C6322"/>
    <w:rsid w:val="67784CC7"/>
    <w:rsid w:val="679A2FEF"/>
    <w:rsid w:val="679B69ED"/>
    <w:rsid w:val="67CE0D8B"/>
    <w:rsid w:val="67E10ABE"/>
    <w:rsid w:val="67EB7247"/>
    <w:rsid w:val="67F0485E"/>
    <w:rsid w:val="6848469A"/>
    <w:rsid w:val="687C4343"/>
    <w:rsid w:val="68815DFE"/>
    <w:rsid w:val="68B41D2F"/>
    <w:rsid w:val="68C80BDE"/>
    <w:rsid w:val="69054339"/>
    <w:rsid w:val="6931512E"/>
    <w:rsid w:val="69584DB0"/>
    <w:rsid w:val="698711F2"/>
    <w:rsid w:val="69AA3FF6"/>
    <w:rsid w:val="69BD4C13"/>
    <w:rsid w:val="69FF522C"/>
    <w:rsid w:val="6A144176"/>
    <w:rsid w:val="6A4610AD"/>
    <w:rsid w:val="6B040620"/>
    <w:rsid w:val="6B182A49"/>
    <w:rsid w:val="6B20545A"/>
    <w:rsid w:val="6B720A09"/>
    <w:rsid w:val="6BAD2A66"/>
    <w:rsid w:val="6BF3491C"/>
    <w:rsid w:val="6C2947E2"/>
    <w:rsid w:val="6C327BDC"/>
    <w:rsid w:val="6C507FC1"/>
    <w:rsid w:val="6C615D2A"/>
    <w:rsid w:val="6C7C7008"/>
    <w:rsid w:val="6C8E2897"/>
    <w:rsid w:val="6CF7668E"/>
    <w:rsid w:val="6D2B6338"/>
    <w:rsid w:val="6D5835D1"/>
    <w:rsid w:val="6D635AD2"/>
    <w:rsid w:val="6D940381"/>
    <w:rsid w:val="6DBF4EDF"/>
    <w:rsid w:val="6DC321C1"/>
    <w:rsid w:val="6DF606F4"/>
    <w:rsid w:val="6DFB21AE"/>
    <w:rsid w:val="6DFB4098"/>
    <w:rsid w:val="6DFF1C9E"/>
    <w:rsid w:val="6E2B665E"/>
    <w:rsid w:val="6E5D1F63"/>
    <w:rsid w:val="6E71421E"/>
    <w:rsid w:val="6EAB7730"/>
    <w:rsid w:val="6ECD58F9"/>
    <w:rsid w:val="6EDC1FE0"/>
    <w:rsid w:val="6EE3336E"/>
    <w:rsid w:val="6F03756C"/>
    <w:rsid w:val="700F0193"/>
    <w:rsid w:val="70147557"/>
    <w:rsid w:val="702B0F8A"/>
    <w:rsid w:val="702F7EED"/>
    <w:rsid w:val="70311EB7"/>
    <w:rsid w:val="70AD3C34"/>
    <w:rsid w:val="70E433CD"/>
    <w:rsid w:val="70F76C5D"/>
    <w:rsid w:val="71125845"/>
    <w:rsid w:val="715C7408"/>
    <w:rsid w:val="716A38D3"/>
    <w:rsid w:val="716D33C3"/>
    <w:rsid w:val="717F6C52"/>
    <w:rsid w:val="719B7F30"/>
    <w:rsid w:val="71FD4747"/>
    <w:rsid w:val="722F68CA"/>
    <w:rsid w:val="72331F17"/>
    <w:rsid w:val="724823A4"/>
    <w:rsid w:val="72E72D01"/>
    <w:rsid w:val="73014BB3"/>
    <w:rsid w:val="7309711B"/>
    <w:rsid w:val="731C0BFD"/>
    <w:rsid w:val="731F249B"/>
    <w:rsid w:val="73326672"/>
    <w:rsid w:val="734E2D80"/>
    <w:rsid w:val="735B67C0"/>
    <w:rsid w:val="73C44DF0"/>
    <w:rsid w:val="73E13BF4"/>
    <w:rsid w:val="73E50F5B"/>
    <w:rsid w:val="73ED2599"/>
    <w:rsid w:val="740C6EC3"/>
    <w:rsid w:val="74226D5C"/>
    <w:rsid w:val="7423420D"/>
    <w:rsid w:val="7440091B"/>
    <w:rsid w:val="7467234B"/>
    <w:rsid w:val="7491561A"/>
    <w:rsid w:val="74D84FF7"/>
    <w:rsid w:val="75022074"/>
    <w:rsid w:val="752C70F1"/>
    <w:rsid w:val="753A7A60"/>
    <w:rsid w:val="75410DEE"/>
    <w:rsid w:val="7548217D"/>
    <w:rsid w:val="75982727"/>
    <w:rsid w:val="75C537CD"/>
    <w:rsid w:val="75D21A46"/>
    <w:rsid w:val="760F2C9B"/>
    <w:rsid w:val="761D1EEE"/>
    <w:rsid w:val="76275B71"/>
    <w:rsid w:val="76360227"/>
    <w:rsid w:val="766C1E9B"/>
    <w:rsid w:val="766F77DD"/>
    <w:rsid w:val="76870A83"/>
    <w:rsid w:val="76946CFC"/>
    <w:rsid w:val="76B178AE"/>
    <w:rsid w:val="76DB492B"/>
    <w:rsid w:val="76E25CB9"/>
    <w:rsid w:val="76E934EC"/>
    <w:rsid w:val="76EC4D8A"/>
    <w:rsid w:val="76F31C74"/>
    <w:rsid w:val="77204A34"/>
    <w:rsid w:val="774424D0"/>
    <w:rsid w:val="774C5829"/>
    <w:rsid w:val="778154D2"/>
    <w:rsid w:val="778E4093"/>
    <w:rsid w:val="77A13DC6"/>
    <w:rsid w:val="77B43AFA"/>
    <w:rsid w:val="77BC475C"/>
    <w:rsid w:val="77C47AB5"/>
    <w:rsid w:val="77D221D2"/>
    <w:rsid w:val="77EE068E"/>
    <w:rsid w:val="77F959B0"/>
    <w:rsid w:val="783E1615"/>
    <w:rsid w:val="78485FF0"/>
    <w:rsid w:val="784A1D68"/>
    <w:rsid w:val="78543C7A"/>
    <w:rsid w:val="78857244"/>
    <w:rsid w:val="78BB0EB8"/>
    <w:rsid w:val="78BC253A"/>
    <w:rsid w:val="78C22246"/>
    <w:rsid w:val="78CF6711"/>
    <w:rsid w:val="78DB6E64"/>
    <w:rsid w:val="78E57CE3"/>
    <w:rsid w:val="78F543CA"/>
    <w:rsid w:val="79020895"/>
    <w:rsid w:val="79256331"/>
    <w:rsid w:val="798E3ED6"/>
    <w:rsid w:val="79A4194C"/>
    <w:rsid w:val="7A232871"/>
    <w:rsid w:val="7A236D15"/>
    <w:rsid w:val="7A41719B"/>
    <w:rsid w:val="7A67218F"/>
    <w:rsid w:val="7A684727"/>
    <w:rsid w:val="7A807CC3"/>
    <w:rsid w:val="7A960FFF"/>
    <w:rsid w:val="7A9B68AB"/>
    <w:rsid w:val="7ABD0F17"/>
    <w:rsid w:val="7AE83ABA"/>
    <w:rsid w:val="7B1B5C3E"/>
    <w:rsid w:val="7B542EFE"/>
    <w:rsid w:val="7B9003DA"/>
    <w:rsid w:val="7BDF4EBD"/>
    <w:rsid w:val="7C43369E"/>
    <w:rsid w:val="7C4B60AF"/>
    <w:rsid w:val="7C8F0691"/>
    <w:rsid w:val="7C9537CE"/>
    <w:rsid w:val="7CD64EDD"/>
    <w:rsid w:val="7CF404F4"/>
    <w:rsid w:val="7CFC1674"/>
    <w:rsid w:val="7D456FA2"/>
    <w:rsid w:val="7D6679FD"/>
    <w:rsid w:val="7D9046C1"/>
    <w:rsid w:val="7DA63EE4"/>
    <w:rsid w:val="7DAD450E"/>
    <w:rsid w:val="7DB61C4E"/>
    <w:rsid w:val="7E10135E"/>
    <w:rsid w:val="7E1A3F8B"/>
    <w:rsid w:val="7E2B263C"/>
    <w:rsid w:val="7E2E7A36"/>
    <w:rsid w:val="7E307DA0"/>
    <w:rsid w:val="7E885398"/>
    <w:rsid w:val="7EAF501B"/>
    <w:rsid w:val="7EB42631"/>
    <w:rsid w:val="7ECD724F"/>
    <w:rsid w:val="7EF05721"/>
    <w:rsid w:val="7F6D27E0"/>
    <w:rsid w:val="7F8813C8"/>
    <w:rsid w:val="7FCA19E0"/>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autoRedefine/>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autoRedefine/>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autoRedefine/>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autoRedefine/>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autoRedefine/>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autoRedefine/>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autoRedefine/>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autoRedefine/>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autoRedefine/>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11">
    <w:name w:val="annotation text"/>
    <w:basedOn w:val="1"/>
    <w:autoRedefine/>
    <w:semiHidden/>
    <w:unhideWhenUsed/>
    <w:qFormat/>
    <w:uiPriority w:val="99"/>
    <w:pPr>
      <w:jc w:val="left"/>
    </w:pPr>
  </w:style>
  <w:style w:type="paragraph" w:styleId="12">
    <w:name w:val="Body Text"/>
    <w:basedOn w:val="1"/>
    <w:link w:val="37"/>
    <w:autoRedefine/>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31"/>
      <w:szCs w:val="31"/>
      <w:lang w:eastAsia="en-US"/>
      <w14:ligatures w14:val="none"/>
    </w:rPr>
  </w:style>
  <w:style w:type="paragraph" w:styleId="13">
    <w:name w:val="footer"/>
    <w:basedOn w:val="1"/>
    <w:link w:val="41"/>
    <w:autoRedefine/>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0"/>
    <w:autoRedefine/>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29"/>
    <w:autoRedefine/>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8"/>
    <w:autoRedefine/>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9">
    <w:name w:val="标题 1 字符"/>
    <w:basedOn w:val="18"/>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autoRedefine/>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autoRedefine/>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autoRedefine/>
    <w:semiHidden/>
    <w:qFormat/>
    <w:uiPriority w:val="9"/>
    <w:rPr>
      <w:rFonts w:cstheme="majorBidi"/>
      <w:color w:val="104862" w:themeColor="accent1" w:themeShade="BF"/>
      <w:sz w:val="28"/>
      <w:szCs w:val="28"/>
    </w:rPr>
  </w:style>
  <w:style w:type="character" w:customStyle="1" w:styleId="23">
    <w:name w:val="标题 5 字符"/>
    <w:basedOn w:val="18"/>
    <w:link w:val="6"/>
    <w:autoRedefine/>
    <w:semiHidden/>
    <w:qFormat/>
    <w:uiPriority w:val="9"/>
    <w:rPr>
      <w:rFonts w:cstheme="majorBidi"/>
      <w:color w:val="104862" w:themeColor="accent1" w:themeShade="BF"/>
      <w:sz w:val="24"/>
    </w:rPr>
  </w:style>
  <w:style w:type="character" w:customStyle="1" w:styleId="24">
    <w:name w:val="标题 6 字符"/>
    <w:basedOn w:val="18"/>
    <w:link w:val="7"/>
    <w:autoRedefine/>
    <w:semiHidden/>
    <w:qFormat/>
    <w:uiPriority w:val="9"/>
    <w:rPr>
      <w:rFonts w:cstheme="majorBidi"/>
      <w:b/>
      <w:bCs/>
      <w:color w:val="104862" w:themeColor="accent1" w:themeShade="BF"/>
    </w:rPr>
  </w:style>
  <w:style w:type="character" w:customStyle="1" w:styleId="25">
    <w:name w:val="标题 7 字符"/>
    <w:basedOn w:val="18"/>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6"/>
    <w:autoRedefine/>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5"/>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autoRedefine/>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autoRedefine/>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autoRedefine/>
    <w:qFormat/>
    <w:uiPriority w:val="34"/>
    <w:pPr>
      <w:ind w:left="720"/>
      <w:contextualSpacing/>
    </w:pPr>
  </w:style>
  <w:style w:type="character" w:customStyle="1" w:styleId="33">
    <w:name w:val="明显强调1"/>
    <w:basedOn w:val="18"/>
    <w:autoRedefine/>
    <w:qFormat/>
    <w:uiPriority w:val="21"/>
    <w:rPr>
      <w:i/>
      <w:iCs/>
      <w:color w:val="104862" w:themeColor="accent1" w:themeShade="BF"/>
    </w:rPr>
  </w:style>
  <w:style w:type="paragraph" w:styleId="34">
    <w:name w:val="Intense Quote"/>
    <w:basedOn w:val="1"/>
    <w:next w:val="1"/>
    <w:link w:val="35"/>
    <w:autoRedefine/>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autoRedefine/>
    <w:qFormat/>
    <w:uiPriority w:val="30"/>
    <w:rPr>
      <w:i/>
      <w:iCs/>
      <w:color w:val="104862" w:themeColor="accent1" w:themeShade="BF"/>
    </w:rPr>
  </w:style>
  <w:style w:type="character" w:customStyle="1" w:styleId="36">
    <w:name w:val="明显参考1"/>
    <w:basedOn w:val="18"/>
    <w:autoRedefine/>
    <w:qFormat/>
    <w:uiPriority w:val="32"/>
    <w:rPr>
      <w:b/>
      <w:bCs/>
      <w:smallCaps/>
      <w:color w:val="104862" w:themeColor="accent1" w:themeShade="BF"/>
      <w:spacing w:val="5"/>
    </w:rPr>
  </w:style>
  <w:style w:type="character" w:customStyle="1" w:styleId="37">
    <w:name w:val="正文文本 字符"/>
    <w:basedOn w:val="18"/>
    <w:link w:val="12"/>
    <w:autoRedefine/>
    <w:semiHidden/>
    <w:qFormat/>
    <w:uiPriority w:val="0"/>
    <w:rPr>
      <w:rFonts w:ascii="仿宋_GB2312" w:hAnsi="仿宋_GB2312" w:eastAsia="仿宋_GB2312" w:cs="仿宋_GB2312"/>
      <w:snapToGrid w:val="0"/>
      <w:color w:val="000000"/>
      <w:kern w:val="0"/>
      <w:sz w:val="31"/>
      <w:szCs w:val="31"/>
      <w:lang w:eastAsia="en-US"/>
      <w14:ligatures w14:val="none"/>
    </w:rPr>
  </w:style>
  <w:style w:type="table" w:customStyle="1" w:styleId="38">
    <w:name w:val="Table Normal"/>
    <w:autoRedefine/>
    <w:semiHidden/>
    <w:unhideWhenUsed/>
    <w:qFormat/>
    <w:uiPriority w:val="0"/>
    <w:rPr>
      <w:rFonts w:ascii="Arial" w:hAnsi="Arial" w:cs="Arial"/>
    </w:rPr>
    <w:tblPr>
      <w:tblCellMar>
        <w:top w:w="0" w:type="dxa"/>
        <w:left w:w="0" w:type="dxa"/>
        <w:bottom w:w="0" w:type="dxa"/>
        <w:right w:w="0" w:type="dxa"/>
      </w:tblCellMar>
    </w:tblPr>
  </w:style>
  <w:style w:type="paragraph" w:customStyle="1" w:styleId="39">
    <w:name w:val="Table Text"/>
    <w:basedOn w:val="1"/>
    <w:autoRedefine/>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24"/>
      <w:lang w:eastAsia="en-US"/>
      <w14:ligatures w14:val="none"/>
    </w:rPr>
  </w:style>
  <w:style w:type="character" w:customStyle="1" w:styleId="40">
    <w:name w:val="页眉 字符"/>
    <w:basedOn w:val="18"/>
    <w:link w:val="14"/>
    <w:autoRedefine/>
    <w:qFormat/>
    <w:uiPriority w:val="99"/>
    <w:rPr>
      <w:sz w:val="18"/>
      <w:szCs w:val="18"/>
    </w:rPr>
  </w:style>
  <w:style w:type="character" w:customStyle="1" w:styleId="41">
    <w:name w:val="页脚 字符"/>
    <w:basedOn w:val="18"/>
    <w:link w:val="13"/>
    <w:autoRedefine/>
    <w:qFormat/>
    <w:uiPriority w:val="99"/>
    <w:rPr>
      <w:sz w:val="18"/>
      <w:szCs w:val="18"/>
    </w:rPr>
  </w:style>
  <w:style w:type="paragraph" w:customStyle="1" w:styleId="42">
    <w:name w:val="Revision"/>
    <w:autoRedefine/>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12</Pages>
  <Words>4867</Words>
  <Characters>4955</Characters>
  <Lines>135</Lines>
  <Paragraphs>134</Paragraphs>
  <TotalTime>21</TotalTime>
  <ScaleCrop>false</ScaleCrop>
  <LinksUpToDate>false</LinksUpToDate>
  <CharactersWithSpaces>5003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2025-08-11T14:24:00Z</dcterms:created>
  <dc:creator>乐乐 秦</dc:creator>
  <cp:lastModifiedBy>CFM.</cp:lastModifiedBy>
  <cp:lastPrinted>2025-10-20T07:35:00Z</cp:lastPrinted>
  <dcterms:modified xsi:type="dcterms:W3CDTF">2025-10-30T07:48:18Z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eyJoZGlkIjoiMGZmMzI0YzM5ZThhZmIwZDA0MTMxY2MyYzQyMzA4ZjkiLCJ1c2VySWQiOiIzNDU5NTcwOTUifQ==</vt:lpwstr>
  </property>
  <property fmtid="{D5CDD505-2E9C-101B-9397-08002B2CF9AE}" pid="3" name="KSOProductBuildVer">
    <vt:lpwstr>2052-12.1.0.19770</vt:lpwstr>
  </property>
  <property fmtid="{D5CDD505-2E9C-101B-9397-08002B2CF9AE}" pid="4" name="ICV">
    <vt:lpwstr>3A75FAA97B344D31B97936D5C6F8600B_13</vt:lpwstr>
  </property>
</Properties>
</file>